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8130" w14:textId="77777777" w:rsidR="00BA04A0" w:rsidRDefault="00BA04A0" w:rsidP="00BA04A0">
      <w:pPr>
        <w:spacing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775359B4" w14:textId="729C67B2" w:rsidR="00BA04A0" w:rsidRPr="00C74720" w:rsidRDefault="00BA04A0" w:rsidP="00BA04A0">
      <w:pPr>
        <w:spacing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C74720">
        <w:rPr>
          <w:rFonts w:eastAsia="Times New Roman" w:cs="Times New Roman"/>
          <w:kern w:val="0"/>
          <w:lang w:eastAsia="fr-FR"/>
          <w14:ligatures w14:val="none"/>
        </w:rPr>
        <w:t xml:space="preserve">Ici, nous </w:t>
      </w:r>
      <w:r w:rsidR="00C6004D">
        <w:rPr>
          <w:rFonts w:eastAsia="Times New Roman" w:cs="Times New Roman"/>
          <w:kern w:val="0"/>
          <w:lang w:eastAsia="fr-FR"/>
          <w14:ligatures w14:val="none"/>
        </w:rPr>
        <w:t>considérons la</w:t>
      </w:r>
      <w:r w:rsidRPr="00C74720">
        <w:rPr>
          <w:rFonts w:eastAsia="Times New Roman" w:cs="Times New Roman"/>
          <w:kern w:val="0"/>
          <w:lang w:eastAsia="fr-FR"/>
          <w14:ligatures w14:val="none"/>
        </w:rPr>
        <w:t xml:space="preserve"> question suivante :</w:t>
      </w:r>
    </w:p>
    <w:p w14:paraId="6314399E" w14:textId="0378CAAB" w:rsidR="00BA04A0" w:rsidRDefault="00BA04A0" w:rsidP="00BA04A0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BA04A0">
        <w:rPr>
          <w:rFonts w:eastAsia="Times New Roman" w:cs="Times New Roman"/>
          <w:kern w:val="0"/>
          <w:lang w:eastAsia="fr-FR"/>
          <w14:ligatures w14:val="none"/>
        </w:rPr>
        <w:t xml:space="preserve">« Quelles ont été les motivations à la mise en </w:t>
      </w:r>
      <w:r>
        <w:rPr>
          <w:rFonts w:eastAsia="Times New Roman" w:cs="Times New Roman"/>
          <w:kern w:val="0"/>
          <w:lang w:eastAsia="fr-FR"/>
          <w14:ligatures w14:val="none"/>
        </w:rPr>
        <w:t>p</w:t>
      </w:r>
      <w:r w:rsidRPr="00BA04A0">
        <w:rPr>
          <w:rFonts w:eastAsia="Times New Roman" w:cs="Times New Roman"/>
          <w:kern w:val="0"/>
          <w:lang w:eastAsia="fr-FR"/>
          <w14:ligatures w14:val="none"/>
        </w:rPr>
        <w:t>lace du Dispositif Local d’</w:t>
      </w:r>
      <w:r>
        <w:rPr>
          <w:rFonts w:eastAsia="Times New Roman" w:cs="Times New Roman"/>
          <w:kern w:val="0"/>
          <w:lang w:eastAsia="fr-FR"/>
          <w14:ligatures w14:val="none"/>
        </w:rPr>
        <w:t>A</w:t>
      </w:r>
      <w:r w:rsidRPr="00BA04A0">
        <w:rPr>
          <w:rFonts w:eastAsia="Times New Roman" w:cs="Times New Roman"/>
          <w:kern w:val="0"/>
          <w:lang w:eastAsia="fr-FR"/>
          <w14:ligatures w14:val="none"/>
        </w:rPr>
        <w:t>ccompagnement 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– DLA ? </w:t>
      </w:r>
      <w:r w:rsidRPr="00BA04A0">
        <w:rPr>
          <w:rFonts w:eastAsia="Times New Roman" w:cs="Times New Roman"/>
          <w:kern w:val="0"/>
          <w:lang w:eastAsia="fr-FR"/>
          <w14:ligatures w14:val="none"/>
        </w:rPr>
        <w:t>»</w:t>
      </w:r>
    </w:p>
    <w:p w14:paraId="52BE93FA" w14:textId="2A4324F8" w:rsidR="00C6004D" w:rsidRPr="00BA04A0" w:rsidRDefault="00C6004D" w:rsidP="00BA04A0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t>Cette lecture mobilise une approche systémique et repose sur une analyse en couches des intentions (explicites et implicites) ayant structuré le DLA, à partir des textes de référence et de la dynamique historique du secteur ESS</w:t>
      </w:r>
      <w:r w:rsidR="00A51296">
        <w:t>.</w:t>
      </w:r>
    </w:p>
    <w:p w14:paraId="24A832D5" w14:textId="10D41D57" w:rsidR="00BA04A0" w:rsidRDefault="00000000" w:rsidP="00237E9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pict w14:anchorId="0AF5C004">
          <v:rect id="_x0000_i1025" style="width:0;height:1.5pt" o:hralign="center" o:hrstd="t" o:hr="t" fillcolor="#a0a0a0" stroked="f"/>
        </w:pict>
      </w:r>
    </w:p>
    <w:p w14:paraId="38F0B99F" w14:textId="0D38F029" w:rsidR="008D01E0" w:rsidRDefault="00237E95" w:rsidP="00C6004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9636AB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L’</w:t>
      </w:r>
      <w:r w:rsidR="009636AB" w:rsidRPr="009636AB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O</w:t>
      </w:r>
      <w:r w:rsidRPr="009636AB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rigine du DLA</w:t>
      </w:r>
    </w:p>
    <w:p w14:paraId="71D4E1F5" w14:textId="77777777" w:rsidR="009636AB" w:rsidRPr="009636AB" w:rsidRDefault="009636AB" w:rsidP="00C6004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</w:p>
    <w:p w14:paraId="1AE96D40" w14:textId="4D722117" w:rsidR="005528BA" w:rsidRDefault="005528BA" w:rsidP="005528B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5528BA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Les motivations qui ont amené à imaginer un dispositif comme le DLA : </w:t>
      </w:r>
    </w:p>
    <w:p w14:paraId="2F39A2DF" w14:textId="77777777" w:rsidR="005528BA" w:rsidRPr="005528BA" w:rsidRDefault="005528BA" w:rsidP="005528BA">
      <w:pPr>
        <w:pStyle w:val="Paragraphedeliste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1E092990" w14:textId="4A5D2701" w:rsidR="00237E95" w:rsidRPr="005528BA" w:rsidRDefault="00237E95" w:rsidP="005528BA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5528BA">
        <w:rPr>
          <w:rFonts w:eastAsia="Times New Roman" w:cs="Times New Roman"/>
          <w:b/>
          <w:bCs/>
          <w:kern w:val="0"/>
          <w:lang w:eastAsia="fr-FR"/>
          <w14:ligatures w14:val="none"/>
        </w:rPr>
        <w:t>Motivation opérationnelle</w:t>
      </w:r>
      <w:r w:rsidR="003F3452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5528BA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explicite : </w:t>
      </w:r>
      <w:r w:rsidR="00A11D8F" w:rsidRPr="005528BA">
        <w:rPr>
          <w:rFonts w:eastAsia="Times New Roman" w:cs="Times New Roman"/>
          <w:b/>
          <w:bCs/>
          <w:kern w:val="0"/>
          <w:lang w:eastAsia="fr-FR"/>
          <w14:ligatures w14:val="none"/>
        </w:rPr>
        <w:t>p</w:t>
      </w:r>
      <w:r w:rsidRPr="005528BA">
        <w:rPr>
          <w:rFonts w:eastAsia="Times New Roman" w:cs="Times New Roman"/>
          <w:b/>
          <w:bCs/>
          <w:kern w:val="0"/>
          <w:lang w:eastAsia="fr-FR"/>
          <w14:ligatures w14:val="none"/>
        </w:rPr>
        <w:t>réserver l’emploi</w:t>
      </w:r>
    </w:p>
    <w:p w14:paraId="428863C5" w14:textId="5E0FBE9A" w:rsidR="00237E95" w:rsidRPr="00237E95" w:rsidRDefault="00240926" w:rsidP="006574F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Au début des années 2000, l</w:t>
      </w:r>
      <w:r w:rsidR="009D18B1">
        <w:rPr>
          <w:rFonts w:eastAsia="Times New Roman" w:cs="Times New Roman"/>
          <w:kern w:val="0"/>
          <w:lang w:eastAsia="fr-FR"/>
          <w14:ligatures w14:val="none"/>
        </w:rPr>
        <w:t>e DLA est une réponse à un</w:t>
      </w:r>
      <w:r w:rsidR="00237E95" w:rsidRPr="00237E95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237E95">
        <w:rPr>
          <w:rFonts w:eastAsia="Times New Roman" w:cs="Times New Roman"/>
          <w:kern w:val="0"/>
          <w:lang w:eastAsia="fr-FR"/>
          <w14:ligatures w14:val="none"/>
        </w:rPr>
        <w:t>contexte marqu</w:t>
      </w:r>
      <w:r w:rsidR="009D18B1">
        <w:rPr>
          <w:rFonts w:eastAsia="Times New Roman" w:cs="Times New Roman"/>
          <w:kern w:val="0"/>
          <w:lang w:eastAsia="fr-FR"/>
          <w14:ligatures w14:val="none"/>
        </w:rPr>
        <w:t>é par</w:t>
      </w:r>
      <w:r w:rsidR="00237E95">
        <w:rPr>
          <w:rFonts w:eastAsia="Times New Roman" w:cs="Times New Roman"/>
          <w:kern w:val="0"/>
          <w:lang w:eastAsia="fr-FR"/>
          <w14:ligatures w14:val="none"/>
        </w:rPr>
        <w:t xml:space="preserve"> la fin </w:t>
      </w:r>
      <w:r w:rsidR="00237E95" w:rsidRPr="00237E95">
        <w:rPr>
          <w:rFonts w:eastAsia="Times New Roman" w:cs="Times New Roman"/>
          <w:kern w:val="0"/>
          <w:lang w:eastAsia="fr-FR"/>
          <w14:ligatures w14:val="none"/>
        </w:rPr>
        <w:t xml:space="preserve">des aides d’état </w:t>
      </w:r>
      <w:r w:rsidR="00237E95">
        <w:rPr>
          <w:rFonts w:eastAsia="Times New Roman" w:cs="Times New Roman"/>
          <w:kern w:val="0"/>
          <w:lang w:eastAsia="fr-FR"/>
          <w14:ligatures w14:val="none"/>
        </w:rPr>
        <w:t>du dispositif « </w:t>
      </w:r>
      <w:r>
        <w:rPr>
          <w:rFonts w:eastAsia="Times New Roman" w:cs="Times New Roman"/>
          <w:kern w:val="0"/>
          <w:lang w:eastAsia="fr-FR"/>
          <w14:ligatures w14:val="none"/>
        </w:rPr>
        <w:t>E</w:t>
      </w:r>
      <w:r w:rsidR="00237E95" w:rsidRPr="00237E95">
        <w:rPr>
          <w:rFonts w:eastAsia="Times New Roman" w:cs="Times New Roman"/>
          <w:kern w:val="0"/>
          <w:lang w:eastAsia="fr-FR"/>
          <w14:ligatures w14:val="none"/>
        </w:rPr>
        <w:t>mploi</w:t>
      </w:r>
      <w:r>
        <w:rPr>
          <w:rFonts w:eastAsia="Times New Roman" w:cs="Times New Roman"/>
          <w:kern w:val="0"/>
          <w:lang w:eastAsia="fr-FR"/>
          <w14:ligatures w14:val="none"/>
        </w:rPr>
        <w:t>s-</w:t>
      </w:r>
      <w:r w:rsidR="00237E95" w:rsidRPr="00237E95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fr-FR"/>
          <w14:ligatures w14:val="none"/>
        </w:rPr>
        <w:t>J</w:t>
      </w:r>
      <w:r w:rsidR="00237E95" w:rsidRPr="00237E95">
        <w:rPr>
          <w:rFonts w:eastAsia="Times New Roman" w:cs="Times New Roman"/>
          <w:kern w:val="0"/>
          <w:lang w:eastAsia="fr-FR"/>
          <w14:ligatures w14:val="none"/>
        </w:rPr>
        <w:t>eune</w:t>
      </w:r>
      <w:r>
        <w:rPr>
          <w:rFonts w:eastAsia="Times New Roman" w:cs="Times New Roman"/>
          <w:kern w:val="0"/>
          <w:lang w:eastAsia="fr-FR"/>
          <w14:ligatures w14:val="none"/>
        </w:rPr>
        <w:t>s</w:t>
      </w:r>
      <w:r w:rsidR="00237E95">
        <w:rPr>
          <w:rFonts w:eastAsia="Times New Roman" w:cs="Times New Roman"/>
          <w:kern w:val="0"/>
          <w:lang w:eastAsia="fr-FR"/>
          <w14:ligatures w14:val="none"/>
        </w:rPr>
        <w:t> »</w:t>
      </w:r>
      <w:r w:rsidR="009D18B1">
        <w:rPr>
          <w:rFonts w:eastAsia="Times New Roman" w:cs="Times New Roman"/>
          <w:kern w:val="0"/>
          <w:lang w:eastAsia="fr-FR"/>
          <w14:ligatures w14:val="none"/>
        </w:rPr>
        <w:t>. La fin de ce soutien</w:t>
      </w:r>
      <w:r w:rsidR="00237E95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237E95" w:rsidRPr="00237E95">
        <w:rPr>
          <w:rFonts w:eastAsia="Times New Roman" w:cs="Times New Roman"/>
          <w:kern w:val="0"/>
          <w:lang w:eastAsia="fr-FR"/>
          <w14:ligatures w14:val="none"/>
        </w:rPr>
        <w:t>indui</w:t>
      </w:r>
      <w:r w:rsidR="0017248C">
        <w:rPr>
          <w:rFonts w:eastAsia="Times New Roman" w:cs="Times New Roman"/>
          <w:kern w:val="0"/>
          <w:lang w:eastAsia="fr-FR"/>
          <w14:ligatures w14:val="none"/>
        </w:rPr>
        <w:t>sai</w:t>
      </w:r>
      <w:r w:rsidR="009D18B1">
        <w:rPr>
          <w:rFonts w:eastAsia="Times New Roman" w:cs="Times New Roman"/>
          <w:kern w:val="0"/>
          <w:lang w:eastAsia="fr-FR"/>
          <w14:ligatures w14:val="none"/>
        </w:rPr>
        <w:t xml:space="preserve">t </w:t>
      </w:r>
      <w:r w:rsidR="00237E95" w:rsidRPr="00237E95">
        <w:rPr>
          <w:rFonts w:eastAsia="Times New Roman" w:cs="Times New Roman"/>
          <w:kern w:val="0"/>
          <w:lang w:eastAsia="fr-FR"/>
          <w14:ligatures w14:val="none"/>
        </w:rPr>
        <w:t xml:space="preserve">une fragilité de l’emploi dans le secteur ESS </w:t>
      </w:r>
      <w:r w:rsidR="009D18B1">
        <w:rPr>
          <w:rFonts w:eastAsia="Times New Roman" w:cs="Times New Roman"/>
          <w:kern w:val="0"/>
          <w:lang w:eastAsia="fr-FR"/>
          <w14:ligatures w14:val="none"/>
        </w:rPr>
        <w:t>qui s’appuyait</w:t>
      </w:r>
      <w:r w:rsidR="00237E95" w:rsidRPr="00237E95">
        <w:rPr>
          <w:rFonts w:eastAsia="Times New Roman" w:cs="Times New Roman"/>
          <w:kern w:val="0"/>
          <w:lang w:eastAsia="fr-FR"/>
          <w14:ligatures w14:val="none"/>
        </w:rPr>
        <w:t xml:space="preserve"> largement </w:t>
      </w:r>
      <w:r w:rsidR="009D18B1">
        <w:rPr>
          <w:rFonts w:eastAsia="Times New Roman" w:cs="Times New Roman"/>
          <w:kern w:val="0"/>
          <w:lang w:eastAsia="fr-FR"/>
          <w14:ligatures w14:val="none"/>
        </w:rPr>
        <w:t xml:space="preserve">sur ce </w:t>
      </w:r>
      <w:r w:rsidR="00237E95" w:rsidRPr="00237E95">
        <w:rPr>
          <w:rFonts w:eastAsia="Times New Roman" w:cs="Times New Roman"/>
          <w:kern w:val="0"/>
          <w:lang w:eastAsia="fr-FR"/>
          <w14:ligatures w14:val="none"/>
        </w:rPr>
        <w:t>dispositif dans le modèle économique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des organisations</w:t>
      </w:r>
      <w:r w:rsidR="009D18B1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0CFA084D" w14:textId="20DD5019" w:rsidR="009D18B1" w:rsidRPr="009D18B1" w:rsidRDefault="009D18B1" w:rsidP="00BA03B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D18B1">
        <w:rPr>
          <w:rFonts w:eastAsia="Times New Roman" w:cs="Times New Roman"/>
          <w:kern w:val="0"/>
          <w:lang w:eastAsia="fr-FR"/>
          <w14:ligatures w14:val="none"/>
        </w:rPr>
        <w:t>Cette motivation opérationnelle peut se comprendre d’un point de vue systémique comme un déclencheur</w:t>
      </w:r>
      <w:r w:rsidR="00031DDF">
        <w:rPr>
          <w:rFonts w:eastAsia="Times New Roman" w:cs="Times New Roman"/>
          <w:kern w:val="0"/>
          <w:lang w:eastAsia="fr-FR"/>
          <w14:ligatures w14:val="none"/>
        </w:rPr>
        <w:t xml:space="preserve">, une réponse à des défis animant </w:t>
      </w:r>
      <w:r w:rsidR="00240926">
        <w:rPr>
          <w:rFonts w:eastAsia="Times New Roman" w:cs="Times New Roman"/>
          <w:kern w:val="0"/>
          <w:lang w:eastAsia="fr-FR"/>
          <w14:ligatures w14:val="none"/>
        </w:rPr>
        <w:t xml:space="preserve">alors </w:t>
      </w:r>
      <w:r w:rsidR="00031DDF">
        <w:rPr>
          <w:rFonts w:eastAsia="Times New Roman" w:cs="Times New Roman"/>
          <w:kern w:val="0"/>
          <w:lang w:eastAsia="fr-FR"/>
          <w14:ligatures w14:val="none"/>
        </w:rPr>
        <w:t xml:space="preserve">le secteur de l’ESS. </w:t>
      </w:r>
      <w:r w:rsidRPr="009D18B1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</w:p>
    <w:p w14:paraId="5CD65934" w14:textId="235E708A" w:rsidR="00A11D8F" w:rsidRPr="005528BA" w:rsidRDefault="00A11D8F" w:rsidP="005528BA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5528BA">
        <w:rPr>
          <w:rFonts w:eastAsia="Times New Roman" w:cs="Times New Roman"/>
          <w:b/>
          <w:bCs/>
          <w:kern w:val="0"/>
          <w:lang w:eastAsia="fr-FR"/>
          <w14:ligatures w14:val="none"/>
        </w:rPr>
        <w:t>Motivations organisationnelles implicites :</w:t>
      </w:r>
      <w:r w:rsidR="005528BA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5528BA">
        <w:rPr>
          <w:rFonts w:eastAsia="Times New Roman" w:cs="Times New Roman"/>
          <w:b/>
          <w:bCs/>
          <w:kern w:val="0"/>
          <w:lang w:eastAsia="fr-FR"/>
          <w14:ligatures w14:val="none"/>
        </w:rPr>
        <w:t>consolidation /développement de l’ESS</w:t>
      </w:r>
    </w:p>
    <w:p w14:paraId="7F1FB7B0" w14:textId="499B1DC6" w:rsidR="00A11D8F" w:rsidRPr="005C29A0" w:rsidRDefault="00CF6427" w:rsidP="006574F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Le</w:t>
      </w:r>
      <w:r w:rsidR="009D18B1" w:rsidRPr="009D18B1">
        <w:rPr>
          <w:rFonts w:eastAsia="Times New Roman" w:cs="Times New Roman"/>
          <w:kern w:val="0"/>
          <w:lang w:eastAsia="fr-FR"/>
          <w14:ligatures w14:val="none"/>
        </w:rPr>
        <w:t xml:space="preserve"> système ESS était 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alors </w:t>
      </w:r>
      <w:r w:rsidR="009D18B1" w:rsidRPr="009D18B1">
        <w:rPr>
          <w:rFonts w:eastAsia="Times New Roman" w:cs="Times New Roman"/>
          <w:kern w:val="0"/>
          <w:lang w:eastAsia="fr-FR"/>
          <w14:ligatures w14:val="none"/>
        </w:rPr>
        <w:t xml:space="preserve">traversé culturellement par des sujets portant </w:t>
      </w:r>
      <w:r w:rsidR="00A11D8F" w:rsidRPr="005C29A0">
        <w:rPr>
          <w:rFonts w:eastAsia="Times New Roman" w:cs="Times New Roman"/>
          <w:kern w:val="0"/>
          <w:lang w:eastAsia="fr-FR"/>
          <w14:ligatures w14:val="none"/>
        </w:rPr>
        <w:t>les enjeux d’émancipation d’un secteur compris sous tutelle par ses acteurs</w:t>
      </w:r>
      <w:r w:rsidR="005C29A0" w:rsidRPr="005C29A0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4DD11362" w14:textId="7A3DA8DF" w:rsidR="009D18B1" w:rsidRPr="00A11D8F" w:rsidRDefault="009D18B1" w:rsidP="006574F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A11D8F">
        <w:rPr>
          <w:rFonts w:eastAsia="Times New Roman" w:cs="Times New Roman"/>
          <w:kern w:val="0"/>
          <w:lang w:eastAsia="fr-FR"/>
          <w14:ligatures w14:val="none"/>
        </w:rPr>
        <w:t xml:space="preserve">En regard, la culture collective ESS imaginait des ajustements </w:t>
      </w:r>
      <w:r w:rsidR="00A11D8F">
        <w:rPr>
          <w:rFonts w:eastAsia="Times New Roman" w:cs="Times New Roman"/>
          <w:kern w:val="0"/>
          <w:lang w:eastAsia="fr-FR"/>
          <w14:ligatures w14:val="none"/>
        </w:rPr>
        <w:t xml:space="preserve">organisationnels et structurels </w:t>
      </w:r>
      <w:r w:rsidRPr="00A11D8F">
        <w:rPr>
          <w:rFonts w:eastAsia="Times New Roman" w:cs="Times New Roman"/>
          <w:kern w:val="0"/>
          <w:lang w:eastAsia="fr-FR"/>
          <w14:ligatures w14:val="none"/>
        </w:rPr>
        <w:t xml:space="preserve">au niveau : </w:t>
      </w:r>
    </w:p>
    <w:p w14:paraId="759AEA69" w14:textId="13090172" w:rsidR="004A7B0F" w:rsidRDefault="009D18B1" w:rsidP="006574FB">
      <w:pPr>
        <w:pStyle w:val="Paragraphedeliste"/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A11D8F">
        <w:rPr>
          <w:rFonts w:eastAsia="Times New Roman" w:cs="Times New Roman"/>
          <w:kern w:val="0"/>
          <w:lang w:eastAsia="fr-FR"/>
          <w14:ligatures w14:val="none"/>
        </w:rPr>
        <w:t>Du développement de l’</w:t>
      </w:r>
      <w:r w:rsidR="008D01E0" w:rsidRPr="00A11D8F">
        <w:rPr>
          <w:rFonts w:eastAsia="Times New Roman" w:cs="Times New Roman"/>
          <w:kern w:val="0"/>
          <w:lang w:eastAsia="fr-FR"/>
          <w14:ligatures w14:val="none"/>
        </w:rPr>
        <w:t>auto-régulation du secteur de l’ESS</w:t>
      </w:r>
      <w:r w:rsidR="004A7B0F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3873C282" w14:textId="77777777" w:rsidR="004A7B0F" w:rsidRDefault="004A7B0F" w:rsidP="006574FB">
      <w:pPr>
        <w:pStyle w:val="Paragraphedeliste"/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7ADF80C0" w14:textId="0B8B2F1C" w:rsidR="008D01E0" w:rsidRPr="004A7B0F" w:rsidRDefault="009D18B1" w:rsidP="006574FB">
      <w:pPr>
        <w:pStyle w:val="Paragraphedeliste"/>
        <w:numPr>
          <w:ilvl w:val="0"/>
          <w:numId w:val="6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4A7B0F">
        <w:rPr>
          <w:rFonts w:eastAsia="Times New Roman" w:cs="Times New Roman"/>
          <w:kern w:val="0"/>
          <w:lang w:eastAsia="fr-FR"/>
          <w14:ligatures w14:val="none"/>
        </w:rPr>
        <w:t>De l’implémentation</w:t>
      </w:r>
      <w:r w:rsidR="008D01E0" w:rsidRPr="004A7B0F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4900BE" w:rsidRPr="004A7B0F">
        <w:rPr>
          <w:rFonts w:eastAsia="Times New Roman" w:cs="Times New Roman"/>
          <w:kern w:val="0"/>
          <w:lang w:eastAsia="fr-FR"/>
          <w14:ligatures w14:val="none"/>
        </w:rPr>
        <w:t xml:space="preserve">de </w:t>
      </w:r>
      <w:r w:rsidR="00C6004D" w:rsidRPr="004A7B0F">
        <w:rPr>
          <w:rFonts w:eastAsia="Times New Roman" w:cs="Times New Roman"/>
          <w:kern w:val="0"/>
          <w:lang w:eastAsia="fr-FR"/>
          <w14:ligatures w14:val="none"/>
        </w:rPr>
        <w:t>dimensions stratégiques</w:t>
      </w:r>
      <w:r w:rsidR="008D01E0" w:rsidRPr="004A7B0F">
        <w:rPr>
          <w:rFonts w:eastAsia="Times New Roman" w:cs="Times New Roman"/>
          <w:kern w:val="0"/>
          <w:lang w:eastAsia="fr-FR"/>
          <w14:ligatures w14:val="none"/>
        </w:rPr>
        <w:t xml:space="preserve"> structurante</w:t>
      </w:r>
      <w:r w:rsidR="004900BE" w:rsidRPr="004A7B0F">
        <w:rPr>
          <w:rFonts w:eastAsia="Times New Roman" w:cs="Times New Roman"/>
          <w:kern w:val="0"/>
          <w:lang w:eastAsia="fr-FR"/>
          <w14:ligatures w14:val="none"/>
        </w:rPr>
        <w:t>s</w:t>
      </w:r>
      <w:r w:rsidR="004A7B0F" w:rsidRPr="004A7B0F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5C4848FC" w14:textId="0EED641A" w:rsidR="009636AB" w:rsidRPr="004A7B0F" w:rsidRDefault="006C58FB" w:rsidP="004A7B0F">
      <w:pPr>
        <w:spacing w:before="100" w:beforeAutospacing="1" w:after="100" w:afterAutospacing="1" w:line="240" w:lineRule="auto"/>
        <w:jc w:val="both"/>
      </w:pPr>
      <w:r>
        <w:t xml:space="preserve">Cette dynamique d’émancipation stratégique répondait </w:t>
      </w:r>
      <w:r w:rsidR="005528BA">
        <w:t xml:space="preserve">déjà </w:t>
      </w:r>
      <w:r>
        <w:t xml:space="preserve">à une tension identifiée dès la genèse du DLA : </w:t>
      </w:r>
      <w:r w:rsidRPr="006C58FB">
        <w:rPr>
          <w:rStyle w:val="lev"/>
          <w:b w:val="0"/>
          <w:bCs w:val="0"/>
        </w:rPr>
        <w:t xml:space="preserve">le milieu </w:t>
      </w:r>
      <w:r>
        <w:rPr>
          <w:rStyle w:val="lev"/>
          <w:b w:val="0"/>
          <w:bCs w:val="0"/>
        </w:rPr>
        <w:t>ESS</w:t>
      </w:r>
      <w:r w:rsidRPr="006C58FB">
        <w:rPr>
          <w:rStyle w:val="lev"/>
          <w:b w:val="0"/>
          <w:bCs w:val="0"/>
        </w:rPr>
        <w:t xml:space="preserve"> a perçu initialement l</w:t>
      </w:r>
      <w:r w:rsidR="006F25F6">
        <w:rPr>
          <w:rStyle w:val="lev"/>
          <w:b w:val="0"/>
          <w:bCs w:val="0"/>
        </w:rPr>
        <w:t xml:space="preserve">’idée </w:t>
      </w:r>
      <w:r w:rsidR="00CF6427">
        <w:rPr>
          <w:rStyle w:val="lev"/>
          <w:b w:val="0"/>
          <w:bCs w:val="0"/>
        </w:rPr>
        <w:t xml:space="preserve">même </w:t>
      </w:r>
      <w:r w:rsidR="006F25F6">
        <w:rPr>
          <w:rStyle w:val="lev"/>
          <w:b w:val="0"/>
          <w:bCs w:val="0"/>
        </w:rPr>
        <w:t>du</w:t>
      </w:r>
      <w:r w:rsidRPr="006C58FB">
        <w:rPr>
          <w:rStyle w:val="lev"/>
          <w:b w:val="0"/>
          <w:bCs w:val="0"/>
        </w:rPr>
        <w:t xml:space="preserve"> dispositif comme une ingérence dans sa capacité d’auto-gestion</w:t>
      </w:r>
      <w:r>
        <w:t xml:space="preserve"> (IGAS, rapport RM2011-185</w:t>
      </w:r>
      <w:r w:rsidR="006574FB">
        <w:t>P</w:t>
      </w:r>
      <w:r>
        <w:t>), révélant une culture de défiance face aux politiques descendantes et une volonté de renforcer des logiques d’auto-régulation.</w:t>
      </w:r>
    </w:p>
    <w:p w14:paraId="30C833FD" w14:textId="4A355AAD" w:rsidR="00A11D8F" w:rsidRPr="001A2A8C" w:rsidRDefault="004900BE" w:rsidP="001A2A8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1A2A8C">
        <w:rPr>
          <w:rFonts w:eastAsia="Times New Roman" w:cs="Times New Roman"/>
          <w:b/>
          <w:bCs/>
          <w:kern w:val="0"/>
          <w:lang w:eastAsia="fr-FR"/>
          <w14:ligatures w14:val="none"/>
        </w:rPr>
        <w:lastRenderedPageBreak/>
        <w:t>E</w:t>
      </w:r>
      <w:r w:rsidR="00E946C2" w:rsidRPr="001A2A8C">
        <w:rPr>
          <w:rFonts w:eastAsia="Times New Roman" w:cs="Times New Roman"/>
          <w:b/>
          <w:bCs/>
          <w:kern w:val="0"/>
          <w:lang w:eastAsia="fr-FR"/>
          <w14:ligatures w14:val="none"/>
        </w:rPr>
        <w:t>ffet structurant</w:t>
      </w:r>
      <w:r w:rsidRPr="001A2A8C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="005C29A0" w:rsidRPr="001A2A8C">
        <w:rPr>
          <w:rFonts w:eastAsia="Times New Roman" w:cs="Times New Roman"/>
          <w:b/>
          <w:bCs/>
          <w:kern w:val="0"/>
          <w:lang w:eastAsia="fr-FR"/>
          <w14:ligatures w14:val="none"/>
        </w:rPr>
        <w:t>méta organisationnel</w:t>
      </w:r>
      <w:r w:rsidR="00A11D8F" w:rsidRPr="001A2A8C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 : </w:t>
      </w:r>
    </w:p>
    <w:p w14:paraId="7DE7A368" w14:textId="15823A0A" w:rsidR="00F858C3" w:rsidRDefault="00C6004D" w:rsidP="00E94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Une gouvernance</w:t>
      </w:r>
      <w:r w:rsidR="00F858C3" w:rsidRPr="00E946C2">
        <w:rPr>
          <w:rFonts w:eastAsia="Times New Roman" w:cs="Times New Roman"/>
          <w:kern w:val="0"/>
          <w:lang w:eastAsia="fr-FR"/>
          <w14:ligatures w14:val="none"/>
        </w:rPr>
        <w:t xml:space="preserve"> « par les pairs »</w:t>
      </w:r>
      <w:r w:rsidR="00F858C3">
        <w:rPr>
          <w:rFonts w:eastAsia="Times New Roman" w:cs="Times New Roman"/>
          <w:kern w:val="0"/>
          <w:lang w:eastAsia="fr-FR"/>
          <w14:ligatures w14:val="none"/>
        </w:rPr>
        <w:t xml:space="preserve"> a </w:t>
      </w:r>
      <w:r>
        <w:rPr>
          <w:rFonts w:eastAsia="Times New Roman" w:cs="Times New Roman"/>
          <w:kern w:val="0"/>
          <w:lang w:eastAsia="fr-FR"/>
          <w14:ligatures w14:val="none"/>
        </w:rPr>
        <w:t>été imaginée</w:t>
      </w:r>
      <w:r w:rsidR="00F858C3">
        <w:rPr>
          <w:rFonts w:eastAsia="Times New Roman" w:cs="Times New Roman"/>
          <w:kern w:val="0"/>
          <w:lang w:eastAsia="fr-FR"/>
          <w14:ligatures w14:val="none"/>
        </w:rPr>
        <w:t xml:space="preserve"> dans le modèle du </w:t>
      </w:r>
      <w:r>
        <w:rPr>
          <w:rFonts w:eastAsia="Times New Roman" w:cs="Times New Roman"/>
          <w:kern w:val="0"/>
          <w:lang w:eastAsia="fr-FR"/>
          <w14:ligatures w14:val="none"/>
        </w:rPr>
        <w:t>dispositif,</w:t>
      </w:r>
      <w:r w:rsidR="00F858C3" w:rsidRPr="00E946C2">
        <w:rPr>
          <w:rFonts w:eastAsia="Times New Roman" w:cs="Times New Roman"/>
          <w:kern w:val="0"/>
          <w:lang w:eastAsia="fr-FR"/>
          <w14:ligatures w14:val="none"/>
        </w:rPr>
        <w:t xml:space="preserve"> porté</w:t>
      </w:r>
      <w:r w:rsidR="00F858C3">
        <w:rPr>
          <w:rFonts w:eastAsia="Times New Roman" w:cs="Times New Roman"/>
          <w:kern w:val="0"/>
          <w:lang w:eastAsia="fr-FR"/>
          <w14:ligatures w14:val="none"/>
        </w:rPr>
        <w:t>e</w:t>
      </w:r>
      <w:r w:rsidR="00F858C3" w:rsidRPr="00E946C2">
        <w:rPr>
          <w:rFonts w:eastAsia="Times New Roman" w:cs="Times New Roman"/>
          <w:kern w:val="0"/>
          <w:lang w:eastAsia="fr-FR"/>
          <w14:ligatures w14:val="none"/>
        </w:rPr>
        <w:t xml:space="preserve"> par des structures </w:t>
      </w:r>
      <w:r w:rsidRPr="00E946C2">
        <w:rPr>
          <w:rFonts w:eastAsia="Times New Roman" w:cs="Times New Roman"/>
          <w:kern w:val="0"/>
          <w:lang w:eastAsia="fr-FR"/>
          <w14:ligatures w14:val="none"/>
        </w:rPr>
        <w:t>comme</w:t>
      </w:r>
      <w:r w:rsidR="00F858C3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F858C3" w:rsidRPr="00E946C2">
        <w:rPr>
          <w:rFonts w:eastAsia="Times New Roman" w:cs="Times New Roman"/>
          <w:kern w:val="0"/>
          <w:lang w:eastAsia="fr-FR"/>
          <w14:ligatures w14:val="none"/>
        </w:rPr>
        <w:t>les CRESS, France Active, ou les Mouvements associatifs</w:t>
      </w:r>
      <w:r w:rsidR="00F858C3">
        <w:rPr>
          <w:rFonts w:eastAsia="Times New Roman" w:cs="Times New Roman"/>
          <w:kern w:val="0"/>
          <w:lang w:eastAsia="fr-FR"/>
          <w14:ligatures w14:val="none"/>
        </w:rPr>
        <w:t>, en articulation avec l’AVISE, pilote national du dispositif et les autres parties prenantes</w:t>
      </w:r>
      <w:r w:rsidR="00F858C3" w:rsidRPr="00E946C2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F858C3">
        <w:rPr>
          <w:rFonts w:eastAsia="Times New Roman" w:cs="Times New Roman"/>
          <w:kern w:val="0"/>
          <w:lang w:eastAsia="fr-FR"/>
          <w14:ligatures w14:val="none"/>
        </w:rPr>
        <w:t>comme les financeurs de l’ESS.</w:t>
      </w:r>
    </w:p>
    <w:p w14:paraId="12382968" w14:textId="20B7E55A" w:rsidR="00F858C3" w:rsidRDefault="00F858C3" w:rsidP="00E946C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 xml:space="preserve">L’expérience organisationnelle du DLA devait par là tester et consolider une dynamique de </w:t>
      </w:r>
      <w:r w:rsidR="003F3452">
        <w:rPr>
          <w:rFonts w:eastAsia="Times New Roman" w:cs="Times New Roman"/>
          <w:kern w:val="0"/>
          <w:lang w:eastAsia="fr-FR"/>
          <w14:ligatures w14:val="none"/>
        </w:rPr>
        <w:t xml:space="preserve">développement et de </w:t>
      </w:r>
      <w:r w:rsidR="00237E95">
        <w:rPr>
          <w:rFonts w:eastAsia="Times New Roman" w:cs="Times New Roman"/>
          <w:kern w:val="0"/>
          <w:lang w:eastAsia="fr-FR"/>
          <w14:ligatures w14:val="none"/>
        </w:rPr>
        <w:t>résilience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du secteur, par l’auto-régulation en s’appuyant sur un modèle de gestion par les pairs.</w:t>
      </w:r>
    </w:p>
    <w:p w14:paraId="0D170821" w14:textId="52FE6A59" w:rsidR="005C29A0" w:rsidRDefault="00C6004D" w:rsidP="001A2A8C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8D01E0">
        <w:rPr>
          <w:rFonts w:eastAsia="Times New Roman" w:cs="Times New Roman"/>
          <w:kern w:val="0"/>
          <w:lang w:eastAsia="fr-FR"/>
          <w14:ligatures w14:val="none"/>
        </w:rPr>
        <w:t>L’intention</w:t>
      </w:r>
      <w:r w:rsidR="005C29A0" w:rsidRPr="008D01E0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5C29A0" w:rsidRPr="00E946C2">
        <w:rPr>
          <w:rFonts w:eastAsia="Times New Roman" w:cs="Times New Roman"/>
          <w:kern w:val="0"/>
          <w:lang w:eastAsia="fr-FR"/>
          <w14:ligatures w14:val="none"/>
        </w:rPr>
        <w:t>d’auto-régulation du secteur</w:t>
      </w:r>
      <w:r w:rsidR="005C29A0" w:rsidRPr="008D01E0">
        <w:rPr>
          <w:rFonts w:eastAsia="Times New Roman" w:cs="Times New Roman"/>
          <w:kern w:val="0"/>
          <w:lang w:eastAsia="fr-FR"/>
          <w14:ligatures w14:val="none"/>
        </w:rPr>
        <w:t xml:space="preserve"> devait </w:t>
      </w:r>
      <w:r w:rsidR="005C29A0">
        <w:rPr>
          <w:rFonts w:eastAsia="Times New Roman" w:cs="Times New Roman"/>
          <w:kern w:val="0"/>
          <w:lang w:eastAsia="fr-FR"/>
          <w14:ligatures w14:val="none"/>
        </w:rPr>
        <w:t xml:space="preserve">aussi </w:t>
      </w:r>
      <w:r w:rsidR="005C29A0" w:rsidRPr="008D01E0">
        <w:rPr>
          <w:rFonts w:eastAsia="Times New Roman" w:cs="Times New Roman"/>
          <w:kern w:val="0"/>
          <w:lang w:eastAsia="fr-FR"/>
          <w14:ligatures w14:val="none"/>
        </w:rPr>
        <w:t>permettre de</w:t>
      </w:r>
      <w:r w:rsidR="005C29A0" w:rsidRPr="00E946C2">
        <w:rPr>
          <w:rFonts w:eastAsia="Times New Roman" w:cs="Times New Roman"/>
          <w:kern w:val="0"/>
          <w:lang w:eastAsia="fr-FR"/>
          <w14:ligatures w14:val="none"/>
        </w:rPr>
        <w:t xml:space="preserve"> reconnaître des acteurs de l’ESS comme légitimes pour accompagner </w:t>
      </w:r>
      <w:r w:rsidR="005C29A0" w:rsidRPr="008D01E0">
        <w:rPr>
          <w:rFonts w:eastAsia="Times New Roman" w:cs="Times New Roman"/>
          <w:kern w:val="0"/>
          <w:lang w:eastAsia="fr-FR"/>
          <w14:ligatures w14:val="none"/>
        </w:rPr>
        <w:t>les organisations de l’ESS</w:t>
      </w:r>
      <w:r w:rsidR="005C29A0">
        <w:rPr>
          <w:rFonts w:eastAsia="Times New Roman" w:cs="Times New Roman"/>
          <w:kern w:val="0"/>
          <w:lang w:eastAsia="fr-FR"/>
          <w14:ligatures w14:val="none"/>
        </w:rPr>
        <w:t xml:space="preserve">. </w:t>
      </w:r>
    </w:p>
    <w:p w14:paraId="2FCBDE74" w14:textId="5F205B58" w:rsidR="00A11D8F" w:rsidRDefault="00A11D8F" w:rsidP="001A2A8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A11D8F">
        <w:rPr>
          <w:rFonts w:eastAsia="Times New Roman" w:cs="Times New Roman"/>
          <w:b/>
          <w:bCs/>
          <w:kern w:val="0"/>
          <w:lang w:eastAsia="fr-FR"/>
          <w14:ligatures w14:val="none"/>
        </w:rPr>
        <w:t>Effet</w:t>
      </w:r>
      <w:r w:rsidR="005C29A0">
        <w:rPr>
          <w:rFonts w:eastAsia="Times New Roman" w:cs="Times New Roman"/>
          <w:b/>
          <w:bCs/>
          <w:kern w:val="0"/>
          <w:lang w:eastAsia="fr-FR"/>
          <w14:ligatures w14:val="none"/>
        </w:rPr>
        <w:t>s</w:t>
      </w:r>
      <w:r w:rsidRPr="00A11D8F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="00C6004D">
        <w:rPr>
          <w:rFonts w:eastAsia="Times New Roman" w:cs="Times New Roman"/>
          <w:b/>
          <w:bCs/>
          <w:kern w:val="0"/>
          <w:lang w:eastAsia="fr-FR"/>
          <w14:ligatures w14:val="none"/>
        </w:rPr>
        <w:t>structurel</w:t>
      </w:r>
      <w:r w:rsidR="00CF6427">
        <w:rPr>
          <w:rFonts w:eastAsia="Times New Roman" w:cs="Times New Roman"/>
          <w:b/>
          <w:bCs/>
          <w:kern w:val="0"/>
          <w:lang w:eastAsia="fr-FR"/>
          <w14:ligatures w14:val="none"/>
        </w:rPr>
        <w:t>s</w:t>
      </w:r>
      <w:r w:rsidR="00C6004D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et</w:t>
      </w:r>
      <w:r w:rsidR="005C29A0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stratégique</w:t>
      </w:r>
      <w:r w:rsidR="00CF6427">
        <w:rPr>
          <w:rFonts w:eastAsia="Times New Roman" w:cs="Times New Roman"/>
          <w:b/>
          <w:bCs/>
          <w:kern w:val="0"/>
          <w:lang w:eastAsia="fr-FR"/>
          <w14:ligatures w14:val="none"/>
        </w:rPr>
        <w:t>s</w:t>
      </w:r>
      <w:r w:rsidR="005C29A0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. </w:t>
      </w:r>
    </w:p>
    <w:p w14:paraId="7019EB33" w14:textId="77777777" w:rsidR="005C29A0" w:rsidRPr="00A11D8F" w:rsidRDefault="005C29A0" w:rsidP="005C29A0">
      <w:pPr>
        <w:pStyle w:val="Paragraphedeliste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155143E8" w14:textId="673E1887" w:rsidR="00A11D8F" w:rsidRPr="005C29A0" w:rsidRDefault="00A11D8F" w:rsidP="005C29A0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5C29A0">
        <w:rPr>
          <w:rFonts w:eastAsia="Times New Roman" w:cs="Times New Roman"/>
          <w:b/>
          <w:bCs/>
          <w:kern w:val="0"/>
          <w:lang w:eastAsia="fr-FR"/>
          <w14:ligatures w14:val="none"/>
        </w:rPr>
        <w:t>Mise en place d’une fonction institutionnelle stratégique interne :</w:t>
      </w:r>
    </w:p>
    <w:p w14:paraId="57C6E573" w14:textId="5487996F" w:rsidR="00E946C2" w:rsidRPr="00E946C2" w:rsidRDefault="00E946C2" w:rsidP="006574FB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946C2">
        <w:rPr>
          <w:rFonts w:eastAsia="Times New Roman" w:cs="Times New Roman"/>
          <w:kern w:val="0"/>
          <w:lang w:eastAsia="fr-FR"/>
          <w14:ligatures w14:val="none"/>
        </w:rPr>
        <w:t>Le DLA a contribué à institutionnaliser le métier de l’accompagnement stratégique ESS, en imposant :</w:t>
      </w:r>
    </w:p>
    <w:p w14:paraId="045D4832" w14:textId="48B578DB" w:rsidR="00E946C2" w:rsidRPr="00E946C2" w:rsidRDefault="00C6004D" w:rsidP="006574FB">
      <w:pPr>
        <w:numPr>
          <w:ilvl w:val="0"/>
          <w:numId w:val="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946C2">
        <w:rPr>
          <w:rFonts w:eastAsia="Times New Roman" w:cs="Times New Roman"/>
          <w:kern w:val="0"/>
          <w:lang w:eastAsia="fr-FR"/>
          <w14:ligatures w14:val="none"/>
        </w:rPr>
        <w:t>Une</w:t>
      </w:r>
      <w:r w:rsidR="00E946C2" w:rsidRPr="00E946C2">
        <w:rPr>
          <w:rFonts w:eastAsia="Times New Roman" w:cs="Times New Roman"/>
          <w:kern w:val="0"/>
          <w:lang w:eastAsia="fr-FR"/>
          <w14:ligatures w14:val="none"/>
        </w:rPr>
        <w:t xml:space="preserve"> méthodologie rigoureuse (diagnostic partagé, parcours d’accompagnement, coordination des prestations).</w:t>
      </w:r>
    </w:p>
    <w:p w14:paraId="4953AF6F" w14:textId="5B14271F" w:rsidR="00E946C2" w:rsidRPr="00E946C2" w:rsidRDefault="00C6004D" w:rsidP="006574FB">
      <w:pPr>
        <w:numPr>
          <w:ilvl w:val="0"/>
          <w:numId w:val="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946C2">
        <w:rPr>
          <w:rFonts w:eastAsia="Times New Roman" w:cs="Times New Roman"/>
          <w:kern w:val="0"/>
          <w:lang w:eastAsia="fr-FR"/>
          <w14:ligatures w14:val="none"/>
        </w:rPr>
        <w:t>Des</w:t>
      </w:r>
      <w:r w:rsidR="00E946C2" w:rsidRPr="00E946C2">
        <w:rPr>
          <w:rFonts w:eastAsia="Times New Roman" w:cs="Times New Roman"/>
          <w:kern w:val="0"/>
          <w:lang w:eastAsia="fr-FR"/>
          <w14:ligatures w14:val="none"/>
        </w:rPr>
        <w:t xml:space="preserve"> compétences socles et prérequis pour les chargés de mission.</w:t>
      </w:r>
    </w:p>
    <w:p w14:paraId="71DC54A1" w14:textId="69825F57" w:rsidR="00E946C2" w:rsidRPr="00E946C2" w:rsidRDefault="00C6004D" w:rsidP="006574FB">
      <w:pPr>
        <w:numPr>
          <w:ilvl w:val="0"/>
          <w:numId w:val="1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946C2">
        <w:rPr>
          <w:rFonts w:eastAsia="Times New Roman" w:cs="Times New Roman"/>
          <w:kern w:val="0"/>
          <w:lang w:eastAsia="fr-FR"/>
          <w14:ligatures w14:val="none"/>
        </w:rPr>
        <w:t>Un</w:t>
      </w:r>
      <w:r w:rsidR="00E946C2" w:rsidRPr="00E946C2">
        <w:rPr>
          <w:rFonts w:eastAsia="Times New Roman" w:cs="Times New Roman"/>
          <w:kern w:val="0"/>
          <w:lang w:eastAsia="fr-FR"/>
          <w14:ligatures w14:val="none"/>
        </w:rPr>
        <w:t xml:space="preserve"> parcours de professionnalisation obligatoire</w:t>
      </w:r>
      <w:r w:rsidR="00CF6427">
        <w:rPr>
          <w:rFonts w:eastAsia="Times New Roman" w:cs="Times New Roman"/>
          <w:kern w:val="0"/>
          <w:lang w:eastAsia="fr-FR"/>
          <w14:ligatures w14:val="none"/>
        </w:rPr>
        <w:t xml:space="preserve"> des chargés de mission</w:t>
      </w:r>
      <w:r w:rsidR="00E946C2" w:rsidRPr="00E946C2">
        <w:rPr>
          <w:rFonts w:eastAsia="Times New Roman" w:cs="Times New Roman"/>
          <w:kern w:val="0"/>
          <w:lang w:eastAsia="fr-FR"/>
          <w14:ligatures w14:val="none"/>
        </w:rPr>
        <w:t xml:space="preserve">, incluant des formations </w:t>
      </w:r>
      <w:r w:rsidR="00CF6427">
        <w:rPr>
          <w:rFonts w:eastAsia="Times New Roman" w:cs="Times New Roman"/>
          <w:kern w:val="0"/>
          <w:lang w:eastAsia="fr-FR"/>
          <w14:ligatures w14:val="none"/>
        </w:rPr>
        <w:t>opérante</w:t>
      </w:r>
      <w:r w:rsidR="00E946C2" w:rsidRPr="00E946C2">
        <w:rPr>
          <w:rFonts w:eastAsia="Times New Roman" w:cs="Times New Roman"/>
          <w:kern w:val="0"/>
          <w:lang w:eastAsia="fr-FR"/>
          <w14:ligatures w14:val="none"/>
        </w:rPr>
        <w:t>s, des temps de co-développement, des outils et référentiels partagés.</w:t>
      </w:r>
    </w:p>
    <w:p w14:paraId="15C59A8D" w14:textId="6BA038F9" w:rsidR="00D331AA" w:rsidRDefault="00D331AA" w:rsidP="00E946C2">
      <w:pPr>
        <w:spacing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L’accompagnement ainsi mis en œuvre devait permettre de maximiser la fonction opérationnelle première du DLA : la prescription de missions de conseils assur</w:t>
      </w:r>
      <w:r w:rsidR="00FC4D42">
        <w:rPr>
          <w:rFonts w:eastAsia="Times New Roman" w:cs="Times New Roman"/>
          <w:kern w:val="0"/>
          <w:lang w:eastAsia="fr-FR"/>
          <w14:ligatures w14:val="none"/>
        </w:rPr>
        <w:t>é</w:t>
      </w:r>
      <w:r>
        <w:rPr>
          <w:rFonts w:eastAsia="Times New Roman" w:cs="Times New Roman"/>
          <w:kern w:val="0"/>
          <w:lang w:eastAsia="fr-FR"/>
          <w14:ligatures w14:val="none"/>
        </w:rPr>
        <w:t>es par les prestataires.</w:t>
      </w:r>
    </w:p>
    <w:p w14:paraId="5B7B5FA8" w14:textId="77777777" w:rsidR="00D331AA" w:rsidRDefault="00D331AA" w:rsidP="00D331AA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 xml:space="preserve">Cependant, le contexte du lancement du dispositif était structurellement en décalage avec les besoins :  </w:t>
      </w:r>
      <w:r w:rsidRPr="00E946C2">
        <w:rPr>
          <w:rFonts w:eastAsia="Times New Roman" w:cs="Times New Roman"/>
          <w:kern w:val="0"/>
          <w:lang w:eastAsia="fr-FR"/>
          <w14:ligatures w14:val="none"/>
        </w:rPr>
        <w:t>les acteurs traditionnels de l’accompagnement (consultants généralistes, cabinets RH) ne répondaient pas aux besoins spécifiques de l’ESS.</w:t>
      </w:r>
    </w:p>
    <w:p w14:paraId="3FD368C1" w14:textId="775D20AC" w:rsidR="00CF6427" w:rsidRDefault="00FC4D42" w:rsidP="00FC4D4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 xml:space="preserve">Cette tension </w:t>
      </w:r>
      <w:r w:rsidR="00C6004D">
        <w:rPr>
          <w:rFonts w:eastAsia="Times New Roman" w:cs="Times New Roman"/>
          <w:kern w:val="0"/>
          <w:lang w:eastAsia="fr-FR"/>
          <w14:ligatures w14:val="none"/>
        </w:rPr>
        <w:t>initiale bien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que pénalisante opérationnellement au démarrage du DLA, était comprise au moins implicitement comme fertile au sens stratégique : les besoins non couverts devant induire </w:t>
      </w:r>
      <w:r w:rsidR="00BA03B2">
        <w:rPr>
          <w:rFonts w:eastAsia="Times New Roman" w:cs="Times New Roman"/>
          <w:kern w:val="0"/>
          <w:lang w:eastAsia="fr-FR"/>
          <w14:ligatures w14:val="none"/>
        </w:rPr>
        <w:t>l’</w:t>
      </w:r>
      <w:r w:rsidR="00E946C2">
        <w:rPr>
          <w:rFonts w:eastAsia="Times New Roman" w:cs="Times New Roman"/>
          <w:kern w:val="0"/>
          <w:lang w:eastAsia="fr-FR"/>
          <w14:ligatures w14:val="none"/>
        </w:rPr>
        <w:t>émerge</w:t>
      </w:r>
      <w:r w:rsidR="00BA03B2">
        <w:rPr>
          <w:rFonts w:eastAsia="Times New Roman" w:cs="Times New Roman"/>
          <w:kern w:val="0"/>
          <w:lang w:eastAsia="fr-FR"/>
          <w14:ligatures w14:val="none"/>
        </w:rPr>
        <w:t>nce</w:t>
      </w:r>
      <w:r w:rsidR="00E946C2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D331AA">
        <w:rPr>
          <w:rFonts w:eastAsia="Times New Roman" w:cs="Times New Roman"/>
          <w:kern w:val="0"/>
          <w:lang w:eastAsia="fr-FR"/>
          <w14:ligatures w14:val="none"/>
        </w:rPr>
        <w:t>d’</w:t>
      </w:r>
      <w:r w:rsidR="00E946C2">
        <w:rPr>
          <w:rFonts w:eastAsia="Times New Roman" w:cs="Times New Roman"/>
          <w:kern w:val="0"/>
          <w:lang w:eastAsia="fr-FR"/>
          <w14:ligatures w14:val="none"/>
        </w:rPr>
        <w:t xml:space="preserve">une nouvelle </w:t>
      </w:r>
      <w:r w:rsidR="00650CA6">
        <w:rPr>
          <w:rFonts w:eastAsia="Times New Roman" w:cs="Times New Roman"/>
          <w:kern w:val="0"/>
          <w:lang w:eastAsia="fr-FR"/>
          <w14:ligatures w14:val="none"/>
        </w:rPr>
        <w:t>partie prenant</w:t>
      </w:r>
      <w:r w:rsidR="00CF6427">
        <w:rPr>
          <w:rFonts w:eastAsia="Times New Roman" w:cs="Times New Roman"/>
          <w:kern w:val="0"/>
          <w:lang w:eastAsia="fr-FR"/>
          <w14:ligatures w14:val="none"/>
        </w:rPr>
        <w:t>e</w:t>
      </w:r>
      <w:r w:rsidR="00650CA6">
        <w:rPr>
          <w:rFonts w:eastAsia="Times New Roman" w:cs="Times New Roman"/>
          <w:kern w:val="0"/>
          <w:lang w:eastAsia="fr-FR"/>
          <w14:ligatures w14:val="none"/>
        </w:rPr>
        <w:t xml:space="preserve"> dans le système DLA : une </w:t>
      </w:r>
      <w:r w:rsidR="00E946C2">
        <w:rPr>
          <w:rFonts w:eastAsia="Times New Roman" w:cs="Times New Roman"/>
          <w:kern w:val="0"/>
          <w:lang w:eastAsia="fr-FR"/>
          <w14:ligatures w14:val="none"/>
        </w:rPr>
        <w:t>classe d’accompagnant</w:t>
      </w:r>
      <w:r w:rsidR="00BA03B2">
        <w:rPr>
          <w:rFonts w:eastAsia="Times New Roman" w:cs="Times New Roman"/>
          <w:kern w:val="0"/>
          <w:lang w:eastAsia="fr-FR"/>
          <w14:ligatures w14:val="none"/>
        </w:rPr>
        <w:t xml:space="preserve">s </w:t>
      </w:r>
      <w:r w:rsidR="00E946C2">
        <w:rPr>
          <w:rFonts w:eastAsia="Times New Roman" w:cs="Times New Roman"/>
          <w:kern w:val="0"/>
          <w:lang w:eastAsia="fr-FR"/>
          <w14:ligatures w14:val="none"/>
        </w:rPr>
        <w:t>stratégique ESS</w:t>
      </w:r>
      <w:r w:rsidR="00D331AA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fr-FR"/>
          <w14:ligatures w14:val="none"/>
        </w:rPr>
        <w:t>pour l’ESS.</w:t>
      </w:r>
      <w:r w:rsidR="00D331AA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</w:p>
    <w:p w14:paraId="13939633" w14:textId="77777777" w:rsidR="005C29A0" w:rsidRPr="005C29A0" w:rsidRDefault="00A11D8F" w:rsidP="002B0F34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5C29A0">
        <w:rPr>
          <w:rFonts w:eastAsia="Times New Roman" w:cs="Times New Roman"/>
          <w:b/>
          <w:bCs/>
          <w:kern w:val="0"/>
          <w:lang w:eastAsia="fr-FR"/>
          <w14:ligatures w14:val="none"/>
        </w:rPr>
        <w:t>Emergence visée d’</w:t>
      </w:r>
      <w:r w:rsidR="004900BE" w:rsidRPr="005C29A0">
        <w:rPr>
          <w:rFonts w:eastAsia="Times New Roman" w:cs="Times New Roman"/>
          <w:b/>
          <w:bCs/>
          <w:kern w:val="0"/>
          <w:lang w:eastAsia="fr-FR"/>
          <w14:ligatures w14:val="none"/>
        </w:rPr>
        <w:t>u</w:t>
      </w:r>
      <w:r w:rsidR="00E946C2" w:rsidRPr="005C29A0">
        <w:rPr>
          <w:rFonts w:eastAsia="Times New Roman" w:cs="Times New Roman"/>
          <w:b/>
          <w:bCs/>
          <w:kern w:val="0"/>
          <w:lang w:eastAsia="fr-FR"/>
          <w14:ligatures w14:val="none"/>
        </w:rPr>
        <w:t>n écosystème spécifique d’intervenants</w:t>
      </w:r>
      <w:r w:rsidR="005C29A0">
        <w:rPr>
          <w:rFonts w:eastAsia="Times New Roman" w:cs="Times New Roman"/>
          <w:b/>
          <w:bCs/>
          <w:kern w:val="0"/>
          <w:lang w:eastAsia="fr-FR"/>
          <w14:ligatures w14:val="none"/>
        </w:rPr>
        <w:t>.</w:t>
      </w:r>
    </w:p>
    <w:p w14:paraId="37617C0B" w14:textId="77777777" w:rsidR="005C29A0" w:rsidRDefault="005C29A0" w:rsidP="005C29A0">
      <w:pPr>
        <w:pStyle w:val="Paragraphedeliste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</w:p>
    <w:p w14:paraId="2B79AE1F" w14:textId="1FF5E511" w:rsidR="004900BE" w:rsidRPr="005C29A0" w:rsidRDefault="004900BE" w:rsidP="001A2A8C">
      <w:pPr>
        <w:pStyle w:val="Paragraphedeliste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5C29A0">
        <w:rPr>
          <w:rFonts w:eastAsia="Times New Roman" w:cs="Times New Roman"/>
          <w:kern w:val="0"/>
          <w:lang w:eastAsia="fr-FR"/>
          <w14:ligatures w14:val="none"/>
        </w:rPr>
        <w:t>Cet aspect qui, bien que peu explicité frontalement dans les textes fondateurs, transparaît clairement dans la structuration du dispositif et dans son évolution.</w:t>
      </w:r>
    </w:p>
    <w:p w14:paraId="015F7AD0" w14:textId="09F17D53" w:rsidR="00E946C2" w:rsidRPr="00E946C2" w:rsidRDefault="00E946C2" w:rsidP="005C29A0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946C2">
        <w:rPr>
          <w:rFonts w:eastAsia="Times New Roman" w:cs="Times New Roman"/>
          <w:kern w:val="0"/>
          <w:lang w:eastAsia="fr-FR"/>
          <w14:ligatures w14:val="none"/>
        </w:rPr>
        <w:lastRenderedPageBreak/>
        <w:t xml:space="preserve">En </w:t>
      </w:r>
      <w:r w:rsidR="00BA03B2">
        <w:rPr>
          <w:rFonts w:eastAsia="Times New Roman" w:cs="Times New Roman"/>
          <w:kern w:val="0"/>
          <w:lang w:eastAsia="fr-FR"/>
          <w14:ligatures w14:val="none"/>
        </w:rPr>
        <w:t>conséquence</w:t>
      </w:r>
      <w:r w:rsidR="00FC4D42">
        <w:rPr>
          <w:rFonts w:eastAsia="Times New Roman" w:cs="Times New Roman"/>
          <w:kern w:val="0"/>
          <w:lang w:eastAsia="fr-FR"/>
          <w14:ligatures w14:val="none"/>
        </w:rPr>
        <w:t xml:space="preserve"> de sa mission opérationnelle première</w:t>
      </w:r>
      <w:r w:rsidRPr="00E946C2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="004C1526" w:rsidRPr="00E946C2">
        <w:rPr>
          <w:rFonts w:eastAsia="Times New Roman" w:cs="Times New Roman"/>
          <w:kern w:val="0"/>
          <w:lang w:eastAsia="fr-FR"/>
          <w14:ligatures w14:val="none"/>
        </w:rPr>
        <w:t>le DLA</w:t>
      </w:r>
      <w:r w:rsidR="004C1526">
        <w:rPr>
          <w:rFonts w:eastAsia="Times New Roman" w:cs="Times New Roman"/>
          <w:kern w:val="0"/>
          <w:lang w:eastAsia="fr-FR"/>
          <w14:ligatures w14:val="none"/>
        </w:rPr>
        <w:t xml:space="preserve"> a </w:t>
      </w:r>
      <w:r w:rsidR="00555A34">
        <w:rPr>
          <w:rFonts w:eastAsia="Times New Roman" w:cs="Times New Roman"/>
          <w:kern w:val="0"/>
          <w:lang w:eastAsia="fr-FR"/>
          <w14:ligatures w14:val="none"/>
        </w:rPr>
        <w:t>prévu d’accompagner</w:t>
      </w:r>
      <w:r w:rsidR="00CF6427">
        <w:rPr>
          <w:rFonts w:eastAsia="Times New Roman" w:cs="Times New Roman"/>
          <w:kern w:val="0"/>
          <w:lang w:eastAsia="fr-FR"/>
          <w14:ligatures w14:val="none"/>
        </w:rPr>
        <w:t xml:space="preserve"> les </w:t>
      </w:r>
      <w:r w:rsidR="00555A34">
        <w:rPr>
          <w:rFonts w:eastAsia="Times New Roman" w:cs="Times New Roman"/>
          <w:kern w:val="0"/>
          <w:lang w:eastAsia="fr-FR"/>
          <w14:ligatures w14:val="none"/>
        </w:rPr>
        <w:t xml:space="preserve">prestataires </w:t>
      </w:r>
      <w:r w:rsidR="00555A34" w:rsidRPr="00E946C2">
        <w:rPr>
          <w:rFonts w:eastAsia="Times New Roman" w:cs="Times New Roman"/>
          <w:kern w:val="0"/>
          <w:lang w:eastAsia="fr-FR"/>
          <w14:ligatures w14:val="none"/>
        </w:rPr>
        <w:t>dans</w:t>
      </w:r>
      <w:r w:rsidR="00CF6427">
        <w:rPr>
          <w:rFonts w:eastAsia="Times New Roman" w:cs="Times New Roman"/>
          <w:kern w:val="0"/>
          <w:lang w:eastAsia="fr-FR"/>
          <w14:ligatures w14:val="none"/>
        </w:rPr>
        <w:t xml:space="preserve"> leur constitution formelle en partie prenante.</w:t>
      </w:r>
      <w:r w:rsidR="006574FB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4C1526">
        <w:rPr>
          <w:rFonts w:eastAsia="Times New Roman" w:cs="Times New Roman"/>
          <w:kern w:val="0"/>
          <w:lang w:eastAsia="fr-FR"/>
          <w14:ligatures w14:val="none"/>
        </w:rPr>
        <w:t xml:space="preserve">En ce sens, le DLA </w:t>
      </w:r>
      <w:r w:rsidRPr="00E946C2">
        <w:rPr>
          <w:rFonts w:eastAsia="Times New Roman" w:cs="Times New Roman"/>
          <w:kern w:val="0"/>
          <w:lang w:eastAsia="fr-FR"/>
          <w14:ligatures w14:val="none"/>
        </w:rPr>
        <w:t>a formalisé et animé un vivier de prestataires référencés :</w:t>
      </w:r>
    </w:p>
    <w:p w14:paraId="6725E065" w14:textId="77777777" w:rsidR="004A7B0F" w:rsidRDefault="00BA03B2" w:rsidP="004A7B0F">
      <w:pPr>
        <w:numPr>
          <w:ilvl w:val="0"/>
          <w:numId w:val="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Ceux-ci</w:t>
      </w:r>
      <w:r w:rsidR="00E946C2" w:rsidRPr="00E946C2">
        <w:rPr>
          <w:rFonts w:eastAsia="Times New Roman" w:cs="Times New Roman"/>
          <w:kern w:val="0"/>
          <w:lang w:eastAsia="fr-FR"/>
          <w14:ligatures w14:val="none"/>
        </w:rPr>
        <w:t xml:space="preserve"> doivent répondre à des appels d’offres, être compétents en accompagnement des structures de l’ESS, comprendre les spécificités de leurs modèles économiques.</w:t>
      </w:r>
    </w:p>
    <w:p w14:paraId="157A0ECA" w14:textId="758418DD" w:rsidR="00E946C2" w:rsidRDefault="003F3452" w:rsidP="004A7B0F">
      <w:pPr>
        <w:numPr>
          <w:ilvl w:val="0"/>
          <w:numId w:val="2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 xml:space="preserve">Leur travail est </w:t>
      </w:r>
      <w:r w:rsidR="00E946C2" w:rsidRPr="00E946C2">
        <w:rPr>
          <w:rFonts w:eastAsia="Times New Roman" w:cs="Times New Roman"/>
          <w:kern w:val="0"/>
          <w:lang w:eastAsia="fr-FR"/>
          <w14:ligatures w14:val="none"/>
        </w:rPr>
        <w:t>encadré par des grilles d’analyse, des barèmes indicatifs, des conventions tripartites, etc.</w:t>
      </w:r>
    </w:p>
    <w:p w14:paraId="480C6557" w14:textId="1FDBA125" w:rsidR="00E946C2" w:rsidRPr="00E946C2" w:rsidRDefault="00E946C2" w:rsidP="004A7B0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946C2">
        <w:rPr>
          <w:rFonts w:eastAsia="Times New Roman" w:cs="Times New Roman"/>
          <w:kern w:val="0"/>
          <w:lang w:eastAsia="fr-FR"/>
          <w14:ligatures w14:val="none"/>
        </w:rPr>
        <w:t xml:space="preserve">Ce cadre </w:t>
      </w:r>
      <w:r w:rsidR="00BA03B2">
        <w:rPr>
          <w:rFonts w:eastAsia="Times New Roman" w:cs="Times New Roman"/>
          <w:kern w:val="0"/>
          <w:lang w:eastAsia="fr-FR"/>
          <w14:ligatures w14:val="none"/>
        </w:rPr>
        <w:t>devait permettre l’émergence d’</w:t>
      </w:r>
      <w:r w:rsidRPr="00E946C2">
        <w:rPr>
          <w:rFonts w:eastAsia="Times New Roman" w:cs="Times New Roman"/>
          <w:kern w:val="0"/>
          <w:lang w:eastAsia="fr-FR"/>
          <w14:ligatures w14:val="none"/>
        </w:rPr>
        <w:t xml:space="preserve">une filière professionnelle à part entière, avec </w:t>
      </w:r>
      <w:r w:rsidR="00FC4D42">
        <w:rPr>
          <w:rFonts w:eastAsia="Times New Roman" w:cs="Times New Roman"/>
          <w:kern w:val="0"/>
          <w:lang w:eastAsia="fr-FR"/>
          <w14:ligatures w14:val="none"/>
        </w:rPr>
        <w:t xml:space="preserve">ses approches, </w:t>
      </w:r>
      <w:r w:rsidRPr="00E946C2">
        <w:rPr>
          <w:rFonts w:eastAsia="Times New Roman" w:cs="Times New Roman"/>
          <w:kern w:val="0"/>
          <w:lang w:eastAsia="fr-FR"/>
          <w14:ligatures w14:val="none"/>
        </w:rPr>
        <w:t>ses codes, ses normes et ses opportunités</w:t>
      </w:r>
      <w:r w:rsidR="009845B7">
        <w:rPr>
          <w:rFonts w:eastAsia="Times New Roman" w:cs="Times New Roman"/>
          <w:kern w:val="0"/>
          <w:lang w:eastAsia="fr-FR"/>
          <w14:ligatures w14:val="none"/>
        </w:rPr>
        <w:t xml:space="preserve"> : </w:t>
      </w:r>
      <w:r w:rsidR="00D331AA" w:rsidRPr="00E946C2">
        <w:rPr>
          <w:rFonts w:eastAsia="Times New Roman" w:cs="Times New Roman"/>
          <w:kern w:val="0"/>
          <w:lang w:eastAsia="fr-FR"/>
          <w14:ligatures w14:val="none"/>
        </w:rPr>
        <w:t>une fonction professionnelle intermédiaire entre le consultant indépendant et le fonctionnaire, avec une posture de médiation, de coordination, et de neutralité bienveillante</w:t>
      </w:r>
      <w:r w:rsidR="00FC4D42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03D0C177" w14:textId="77777777" w:rsidR="005C29A0" w:rsidRPr="005C29A0" w:rsidRDefault="005C29A0" w:rsidP="001A2A8C">
      <w:pPr>
        <w:pStyle w:val="Paragraphedeliste"/>
        <w:numPr>
          <w:ilvl w:val="0"/>
          <w:numId w:val="11"/>
        </w:numPr>
        <w:spacing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5C29A0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Synthèse : </w:t>
      </w:r>
    </w:p>
    <w:p w14:paraId="5CB4B1C8" w14:textId="39F913DD" w:rsidR="00407100" w:rsidRPr="0017248C" w:rsidRDefault="00407100" w:rsidP="0017248C">
      <w:pPr>
        <w:pStyle w:val="NormalWeb"/>
        <w:jc w:val="both"/>
        <w:rPr>
          <w:rFonts w:asciiTheme="minorHAnsi" w:hAnsiTheme="minorHAnsi"/>
        </w:rPr>
      </w:pPr>
      <w:r w:rsidRPr="0017248C">
        <w:rPr>
          <w:rFonts w:asciiTheme="minorHAnsi" w:hAnsiTheme="minorHAnsi"/>
        </w:rPr>
        <w:t>Le DLA, bien qu’initié pour préserver l’emploi dans un contexte de fragilisation du secteur ESS, portait aussi — implicitement mais structurellement — l’ambition de faire émerger une nouvelle classe d’accompagnants stratégiques pour l’ESS, en créant</w:t>
      </w:r>
      <w:r w:rsidR="005D4700">
        <w:rPr>
          <w:rFonts w:asciiTheme="minorHAnsi" w:hAnsiTheme="minorHAnsi"/>
        </w:rPr>
        <w:t>/consolidant</w:t>
      </w:r>
      <w:r w:rsidRPr="0017248C">
        <w:rPr>
          <w:rFonts w:asciiTheme="minorHAnsi" w:hAnsiTheme="minorHAnsi"/>
        </w:rPr>
        <w:t xml:space="preserve"> les conditions d’une culture d’auto-régulation et d’une fonction professionnelle intermédiaire spécifique au secteur.</w:t>
      </w:r>
    </w:p>
    <w:p w14:paraId="71C1D14F" w14:textId="77777777" w:rsidR="00BA04A0" w:rsidRDefault="0017248C" w:rsidP="00BA04A0">
      <w:pPr>
        <w:pStyle w:val="NormalWeb"/>
        <w:jc w:val="both"/>
        <w:rPr>
          <w:rFonts w:asciiTheme="minorHAnsi" w:hAnsiTheme="minorHAnsi"/>
        </w:rPr>
      </w:pPr>
      <w:r w:rsidRPr="0017248C">
        <w:rPr>
          <w:rStyle w:val="lev"/>
          <w:rFonts w:asciiTheme="minorHAnsi" w:eastAsiaTheme="majorEastAsia" w:hAnsiTheme="minorHAnsi"/>
          <w:b w:val="0"/>
          <w:bCs w:val="0"/>
        </w:rPr>
        <w:t>C</w:t>
      </w:r>
      <w:r w:rsidR="00407100" w:rsidRPr="0017248C">
        <w:rPr>
          <w:rStyle w:val="lev"/>
          <w:rFonts w:asciiTheme="minorHAnsi" w:eastAsiaTheme="majorEastAsia" w:hAnsiTheme="minorHAnsi"/>
          <w:b w:val="0"/>
          <w:bCs w:val="0"/>
        </w:rPr>
        <w:t>ette dynamique, bien que peu explicitée au départ, transparaît dans la structure même du dispositif, dans ses modalités de sélection, de professionnalisation, et dans sa gouvernance "par les pairs"</w:t>
      </w:r>
      <w:r w:rsidR="00407100" w:rsidRPr="0017248C">
        <w:rPr>
          <w:rFonts w:asciiTheme="minorHAnsi" w:hAnsiTheme="minorHAnsi"/>
          <w:b/>
          <w:bCs/>
        </w:rPr>
        <w:t>,</w:t>
      </w:r>
      <w:r w:rsidR="00407100" w:rsidRPr="0017248C">
        <w:rPr>
          <w:rFonts w:asciiTheme="minorHAnsi" w:hAnsiTheme="minorHAnsi"/>
        </w:rPr>
        <w:t xml:space="preserve"> qui reconnaît et institue progressivement des acteurs de l’ESS comme légitimes pour accompagner leurs pairs.</w:t>
      </w:r>
    </w:p>
    <w:p w14:paraId="09508454" w14:textId="00573771" w:rsidR="00BA04A0" w:rsidRPr="00BA04A0" w:rsidRDefault="00BA04A0" w:rsidP="00BA04A0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5. </w:t>
      </w:r>
      <w:r w:rsidRPr="00BA04A0">
        <w:rPr>
          <w:rFonts w:asciiTheme="minorHAnsi" w:hAnsiTheme="minorHAnsi"/>
          <w:b/>
          <w:bCs/>
        </w:rPr>
        <w:t xml:space="preserve">Sources internes au DLA ou à l’AVISE : </w:t>
      </w:r>
    </w:p>
    <w:p w14:paraId="70F14ABA" w14:textId="77777777" w:rsidR="00BA04A0" w:rsidRPr="00BA04A0" w:rsidRDefault="00BA04A0" w:rsidP="00BA04A0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BA04A0">
        <w:rPr>
          <w:rFonts w:eastAsia="Times New Roman" w:cs="Times New Roman"/>
          <w:b/>
          <w:bCs/>
          <w:kern w:val="0"/>
          <w:lang w:eastAsia="fr-FR"/>
          <w14:ligatures w14:val="none"/>
        </w:rPr>
        <w:t>a. Cadres d’action nationaux DLA (2002, 2008, 2014, 2021)</w:t>
      </w:r>
    </w:p>
    <w:p w14:paraId="0F4710B8" w14:textId="040919FA" w:rsidR="00BA04A0" w:rsidRPr="00BA04A0" w:rsidRDefault="00BA04A0" w:rsidP="009845B7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BA04A0">
        <w:rPr>
          <w:rFonts w:eastAsia="Times New Roman" w:cs="Times New Roman"/>
          <w:kern w:val="0"/>
          <w:lang w:eastAsia="fr-FR"/>
          <w14:ligatures w14:val="none"/>
        </w:rPr>
        <w:t>On y retrouve à travers les versions successives une montée en légitimité des acteurs de l’ESS comme prescripteurs de leurs propres accompagnements</w:t>
      </w:r>
      <w:r w:rsidR="009845B7">
        <w:rPr>
          <w:rFonts w:eastAsia="Times New Roman" w:cs="Times New Roman"/>
          <w:kern w:val="0"/>
          <w:lang w:eastAsia="fr-FR"/>
          <w14:ligatures w14:val="none"/>
        </w:rPr>
        <w:t xml:space="preserve"> comme o</w:t>
      </w:r>
      <w:r w:rsidRPr="00BA04A0">
        <w:rPr>
          <w:rFonts w:eastAsia="Times New Roman" w:cs="Times New Roman"/>
          <w:kern w:val="0"/>
          <w:lang w:eastAsia="fr-FR"/>
          <w14:ligatures w14:val="none"/>
        </w:rPr>
        <w:t>n y lit en creux le passage d’une logique d’assistance à une logique de capacitation.</w:t>
      </w:r>
    </w:p>
    <w:p w14:paraId="3459241B" w14:textId="77777777" w:rsidR="00BA04A0" w:rsidRPr="00BA04A0" w:rsidRDefault="00BA04A0" w:rsidP="00BA04A0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BA04A0">
        <w:rPr>
          <w:rFonts w:eastAsia="Times New Roman" w:cs="Times New Roman"/>
          <w:b/>
          <w:bCs/>
          <w:kern w:val="0"/>
          <w:lang w:eastAsia="fr-FR"/>
          <w14:ligatures w14:val="none"/>
        </w:rPr>
        <w:t>b. Textes fondateurs de l’AVISE</w:t>
      </w:r>
    </w:p>
    <w:p w14:paraId="48098FA4" w14:textId="2CE30A19" w:rsidR="004C05BB" w:rsidRPr="00BA04A0" w:rsidRDefault="00BA04A0" w:rsidP="009845B7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BA04A0">
        <w:rPr>
          <w:rFonts w:eastAsia="Times New Roman" w:cs="Times New Roman"/>
          <w:kern w:val="0"/>
          <w:lang w:eastAsia="fr-FR"/>
          <w14:ligatures w14:val="none"/>
        </w:rPr>
        <w:t xml:space="preserve">L’AVISE se positionne dès le départ comme un outil au service de </w:t>
      </w:r>
      <w:r w:rsidR="00555A34" w:rsidRPr="00BA04A0">
        <w:rPr>
          <w:rFonts w:eastAsia="Times New Roman" w:cs="Times New Roman"/>
          <w:kern w:val="0"/>
          <w:lang w:eastAsia="fr-FR"/>
          <w14:ligatures w14:val="none"/>
        </w:rPr>
        <w:t>l’</w:t>
      </w:r>
      <w:proofErr w:type="spellStart"/>
      <w:r w:rsidR="00555A34" w:rsidRPr="00BA04A0">
        <w:rPr>
          <w:rFonts w:eastAsia="Times New Roman" w:cs="Times New Roman"/>
          <w:kern w:val="0"/>
          <w:lang w:eastAsia="fr-FR"/>
          <w14:ligatures w14:val="none"/>
        </w:rPr>
        <w:t>auto-structuration</w:t>
      </w:r>
      <w:proofErr w:type="spellEnd"/>
      <w:r w:rsidRPr="00BA04A0">
        <w:rPr>
          <w:rFonts w:eastAsia="Times New Roman" w:cs="Times New Roman"/>
          <w:kern w:val="0"/>
          <w:lang w:eastAsia="fr-FR"/>
          <w14:ligatures w14:val="none"/>
        </w:rPr>
        <w:t xml:space="preserve"> du secteur.</w:t>
      </w:r>
      <w:r w:rsidR="009845B7">
        <w:rPr>
          <w:rFonts w:eastAsia="Times New Roman" w:cs="Times New Roman"/>
          <w:kern w:val="0"/>
          <w:lang w:eastAsia="fr-FR"/>
          <w14:ligatures w14:val="none"/>
        </w:rPr>
        <w:t xml:space="preserve"> Des d</w:t>
      </w:r>
      <w:r w:rsidRPr="00BA04A0">
        <w:rPr>
          <w:rFonts w:eastAsia="Times New Roman" w:cs="Times New Roman"/>
          <w:kern w:val="0"/>
          <w:lang w:eastAsia="fr-FR"/>
          <w14:ligatures w14:val="none"/>
        </w:rPr>
        <w:t xml:space="preserve">ocuments comme </w:t>
      </w:r>
      <w:r w:rsidRPr="00BA04A0">
        <w:rPr>
          <w:rFonts w:eastAsia="Times New Roman" w:cs="Times New Roman"/>
          <w:i/>
          <w:iCs/>
          <w:kern w:val="0"/>
          <w:lang w:eastAsia="fr-FR"/>
          <w14:ligatures w14:val="none"/>
        </w:rPr>
        <w:t>"10 ans d’accompagnement stratégique dans l’ESS"</w:t>
      </w:r>
      <w:r w:rsidRPr="00BA04A0">
        <w:rPr>
          <w:rFonts w:eastAsia="Times New Roman" w:cs="Times New Roman"/>
          <w:kern w:val="0"/>
          <w:lang w:eastAsia="fr-FR"/>
          <w14:ligatures w14:val="none"/>
        </w:rPr>
        <w:t xml:space="preserve"> (2012) permettent d’appuyer cette intention structurante.</w:t>
      </w:r>
    </w:p>
    <w:p w14:paraId="05A16AC9" w14:textId="2C543583" w:rsidR="00C6004D" w:rsidRPr="00C6004D" w:rsidRDefault="00C6004D" w:rsidP="009845B7">
      <w:pPr>
        <w:spacing w:before="100" w:beforeAutospacing="1" w:after="100" w:afterAutospacing="1" w:line="240" w:lineRule="auto"/>
        <w:jc w:val="center"/>
        <w:rPr>
          <w:rFonts w:ascii="Segoe UI Emoji" w:eastAsia="Aptos" w:hAnsi="Segoe UI Emoji" w:cs="Segoe UI Emoji"/>
          <w:sz w:val="32"/>
          <w:szCs w:val="32"/>
        </w:rPr>
      </w:pPr>
      <w:r w:rsidRPr="00C6004D">
        <w:rPr>
          <w:rFonts w:ascii="Segoe UI Emoji" w:eastAsia="Aptos" w:hAnsi="Segoe UI Emoji" w:cs="Segoe UI Emoji"/>
          <w:sz w:val="32"/>
          <w:szCs w:val="32"/>
        </w:rPr>
        <w:t>🌿</w:t>
      </w:r>
      <w:r w:rsidRPr="00C6004D">
        <w:rPr>
          <w:rFonts w:ascii="Aptos" w:eastAsia="Aptos" w:hAnsi="Aptos" w:cs="Times New Roman"/>
          <w:b/>
          <w:bCs/>
          <w:color w:val="4C94D8"/>
          <w:sz w:val="32"/>
          <w:szCs w:val="32"/>
        </w:rPr>
        <w:t xml:space="preserve"> </w:t>
      </w:r>
      <w:r w:rsidRPr="00555A34">
        <w:rPr>
          <w:rFonts w:ascii="Aptos" w:eastAsia="Aptos" w:hAnsi="Aptos" w:cs="Times New Roman"/>
          <w:b/>
          <w:bCs/>
          <w:color w:val="1C78BB"/>
        </w:rPr>
        <w:t>« Servez-vous, la nature vous l’offre »</w:t>
      </w:r>
      <w:r w:rsidRPr="00C6004D">
        <w:rPr>
          <w:rFonts w:ascii="Segoe UI Emoji" w:eastAsia="Aptos" w:hAnsi="Segoe UI Emoji" w:cs="Segoe UI Emoji"/>
          <w:sz w:val="32"/>
          <w:szCs w:val="32"/>
        </w:rPr>
        <w:t xml:space="preserve"> </w:t>
      </w:r>
      <w:bookmarkStart w:id="0" w:name="_Hlk198473536"/>
      <w:r w:rsidRPr="00C6004D">
        <w:rPr>
          <w:rFonts w:ascii="Segoe UI Emoji" w:eastAsia="Aptos" w:hAnsi="Segoe UI Emoji" w:cs="Segoe UI Emoji"/>
          <w:sz w:val="32"/>
          <w:szCs w:val="32"/>
        </w:rPr>
        <w:t>🌿</w:t>
      </w:r>
      <w:bookmarkEnd w:id="0"/>
    </w:p>
    <w:p w14:paraId="7EC059B2" w14:textId="472B5A72" w:rsidR="00C42541" w:rsidRPr="008C1BD5" w:rsidRDefault="00C6004D" w:rsidP="008C1BD5">
      <w:pPr>
        <w:pStyle w:val="Paragraphedeliste"/>
        <w:spacing w:before="240" w:after="0" w:line="360" w:lineRule="auto"/>
        <w:ind w:left="360"/>
        <w:jc w:val="center"/>
        <w:rPr>
          <w:rFonts w:ascii="Aptos" w:eastAsia="Times New Roman" w:hAnsi="Aptos" w:cs="Calibri"/>
          <w:kern w:val="0"/>
          <w:lang w:eastAsia="fr-FR"/>
          <w14:ligatures w14:val="none"/>
        </w:rPr>
      </w:pPr>
      <w:r w:rsidRPr="00C6004D">
        <w:rPr>
          <w:rFonts w:ascii="Aptos" w:eastAsia="Times New Roman" w:hAnsi="Aptos" w:cs="Calibri"/>
          <w:kern w:val="0"/>
          <w:lang w:eastAsia="fr-FR"/>
          <w14:ligatures w14:val="none"/>
        </w:rPr>
        <w:t>Ce document est libre de tous droits. Les propos tenus n'engagent que son auteur.</w:t>
      </w:r>
    </w:p>
    <w:p w14:paraId="0D29FEC4" w14:textId="70DE5544" w:rsidR="00CF6427" w:rsidRPr="00E53943" w:rsidRDefault="00C6004D" w:rsidP="00E53943">
      <w:pPr>
        <w:pStyle w:val="Paragraphedeliste"/>
        <w:spacing w:before="100" w:beforeAutospacing="1" w:after="0" w:line="360" w:lineRule="auto"/>
        <w:ind w:left="360"/>
        <w:jc w:val="center"/>
        <w:rPr>
          <w:rFonts w:ascii="Aptos" w:eastAsia="Times New Roman" w:hAnsi="Aptos" w:cs="Calibri"/>
          <w:kern w:val="0"/>
          <w:lang w:eastAsia="fr-FR"/>
          <w14:ligatures w14:val="none"/>
        </w:rPr>
      </w:pPr>
      <w:r w:rsidRPr="00C6004D">
        <w:rPr>
          <w:rFonts w:ascii="Aptos" w:eastAsia="Times New Roman" w:hAnsi="Aptos" w:cs="Calibri"/>
          <w:kern w:val="0"/>
          <w:lang w:eastAsia="fr-FR"/>
          <w14:ligatures w14:val="none"/>
        </w:rPr>
        <w:t>Marc Oswald, juin 2025</w:t>
      </w:r>
    </w:p>
    <w:sectPr w:rsidR="00CF6427" w:rsidRPr="00E53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3738" w14:textId="77777777" w:rsidR="005C09B6" w:rsidRDefault="005C09B6" w:rsidP="00055C69">
      <w:pPr>
        <w:spacing w:after="0" w:line="240" w:lineRule="auto"/>
      </w:pPr>
      <w:r>
        <w:separator/>
      </w:r>
    </w:p>
  </w:endnote>
  <w:endnote w:type="continuationSeparator" w:id="0">
    <w:p w14:paraId="049FDE6D" w14:textId="77777777" w:rsidR="005C09B6" w:rsidRDefault="005C09B6" w:rsidP="0005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3638320"/>
      <w:docPartObj>
        <w:docPartGallery w:val="Page Numbers (Bottom of Page)"/>
        <w:docPartUnique/>
      </w:docPartObj>
    </w:sdtPr>
    <w:sdtContent>
      <w:p w14:paraId="66B42A01" w14:textId="681652B8" w:rsidR="00223476" w:rsidRDefault="00442157">
        <w:pPr>
          <w:pStyle w:val="Pieddepage"/>
          <w:jc w:val="center"/>
        </w:pPr>
        <w:r>
          <w:t>L’</w:t>
        </w:r>
        <w:r w:rsidR="00447F07">
          <w:t>O</w:t>
        </w:r>
        <w:r>
          <w:t xml:space="preserve">rigine du DLA – Analyse systémique DLA en Grand Est </w:t>
        </w:r>
        <w:r w:rsidR="00555A34">
          <w:t>– 2025</w:t>
        </w:r>
        <w:r>
          <w:t xml:space="preserve"> </w:t>
        </w:r>
      </w:p>
    </w:sdtContent>
  </w:sdt>
  <w:p w14:paraId="12050342" w14:textId="77777777" w:rsidR="00223476" w:rsidRDefault="002234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8A6C1" w14:textId="77777777" w:rsidR="005C09B6" w:rsidRDefault="005C09B6" w:rsidP="00055C69">
      <w:pPr>
        <w:spacing w:after="0" w:line="240" w:lineRule="auto"/>
      </w:pPr>
      <w:r>
        <w:separator/>
      </w:r>
    </w:p>
  </w:footnote>
  <w:footnote w:type="continuationSeparator" w:id="0">
    <w:p w14:paraId="4F7B22EB" w14:textId="77777777" w:rsidR="005C09B6" w:rsidRDefault="005C09B6" w:rsidP="0005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0661" w14:textId="5F91CE78" w:rsidR="00055C69" w:rsidRDefault="00055C69" w:rsidP="005D4700">
    <w:pPr>
      <w:pStyle w:val="En-tte"/>
      <w:jc w:val="right"/>
    </w:pPr>
    <w:r>
      <w:t xml:space="preserve">MO 06 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261"/>
    <w:multiLevelType w:val="multilevel"/>
    <w:tmpl w:val="20641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01879"/>
    <w:multiLevelType w:val="hybridMultilevel"/>
    <w:tmpl w:val="8BE2FE5C"/>
    <w:lvl w:ilvl="0" w:tplc="9A9611A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54B5F"/>
    <w:multiLevelType w:val="hybridMultilevel"/>
    <w:tmpl w:val="1E7C03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142C2"/>
    <w:multiLevelType w:val="hybridMultilevel"/>
    <w:tmpl w:val="B87CE732"/>
    <w:lvl w:ilvl="0" w:tplc="2392F1F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121CE"/>
    <w:multiLevelType w:val="hybridMultilevel"/>
    <w:tmpl w:val="37029574"/>
    <w:lvl w:ilvl="0" w:tplc="0526D5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Segoe UI Emoj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3264A"/>
    <w:multiLevelType w:val="multilevel"/>
    <w:tmpl w:val="4872A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41CFD"/>
    <w:multiLevelType w:val="hybridMultilevel"/>
    <w:tmpl w:val="DDCA29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A3418"/>
    <w:multiLevelType w:val="hybridMultilevel"/>
    <w:tmpl w:val="C0E6CA44"/>
    <w:lvl w:ilvl="0" w:tplc="B8B47340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D61EA"/>
    <w:multiLevelType w:val="multilevel"/>
    <w:tmpl w:val="40602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B57F5"/>
    <w:multiLevelType w:val="multilevel"/>
    <w:tmpl w:val="1C2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D78D5"/>
    <w:multiLevelType w:val="hybridMultilevel"/>
    <w:tmpl w:val="3C1451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417797">
    <w:abstractNumId w:val="8"/>
  </w:num>
  <w:num w:numId="2" w16cid:durableId="137302208">
    <w:abstractNumId w:val="5"/>
  </w:num>
  <w:num w:numId="3" w16cid:durableId="1756585403">
    <w:abstractNumId w:val="4"/>
  </w:num>
  <w:num w:numId="4" w16cid:durableId="504252476">
    <w:abstractNumId w:val="7"/>
  </w:num>
  <w:num w:numId="5" w16cid:durableId="402067640">
    <w:abstractNumId w:val="10"/>
  </w:num>
  <w:num w:numId="6" w16cid:durableId="1357657825">
    <w:abstractNumId w:val="2"/>
  </w:num>
  <w:num w:numId="7" w16cid:durableId="346567069">
    <w:abstractNumId w:val="3"/>
  </w:num>
  <w:num w:numId="8" w16cid:durableId="1009526346">
    <w:abstractNumId w:val="9"/>
  </w:num>
  <w:num w:numId="9" w16cid:durableId="401490751">
    <w:abstractNumId w:val="0"/>
  </w:num>
  <w:num w:numId="10" w16cid:durableId="370499890">
    <w:abstractNumId w:val="1"/>
  </w:num>
  <w:num w:numId="11" w16cid:durableId="1465082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C2"/>
    <w:rsid w:val="00031DDF"/>
    <w:rsid w:val="00055C69"/>
    <w:rsid w:val="000F3442"/>
    <w:rsid w:val="000F510F"/>
    <w:rsid w:val="0017248C"/>
    <w:rsid w:val="001A2A8C"/>
    <w:rsid w:val="00223476"/>
    <w:rsid w:val="00237E95"/>
    <w:rsid w:val="00240926"/>
    <w:rsid w:val="00272A3E"/>
    <w:rsid w:val="002854D4"/>
    <w:rsid w:val="00335C14"/>
    <w:rsid w:val="003D6E80"/>
    <w:rsid w:val="003F3452"/>
    <w:rsid w:val="00407100"/>
    <w:rsid w:val="00442157"/>
    <w:rsid w:val="00447F07"/>
    <w:rsid w:val="004900BE"/>
    <w:rsid w:val="004A7B0F"/>
    <w:rsid w:val="004C05BB"/>
    <w:rsid w:val="004C1526"/>
    <w:rsid w:val="00503767"/>
    <w:rsid w:val="005528BA"/>
    <w:rsid w:val="00555A34"/>
    <w:rsid w:val="005C09B6"/>
    <w:rsid w:val="005C29A0"/>
    <w:rsid w:val="005D4700"/>
    <w:rsid w:val="00650CA6"/>
    <w:rsid w:val="006574FB"/>
    <w:rsid w:val="006C58FB"/>
    <w:rsid w:val="006F25F6"/>
    <w:rsid w:val="00767807"/>
    <w:rsid w:val="007D4ECB"/>
    <w:rsid w:val="008C1BD5"/>
    <w:rsid w:val="008D01E0"/>
    <w:rsid w:val="00905FE5"/>
    <w:rsid w:val="009636AB"/>
    <w:rsid w:val="00964C6E"/>
    <w:rsid w:val="009845B7"/>
    <w:rsid w:val="009D18B1"/>
    <w:rsid w:val="00A11D8F"/>
    <w:rsid w:val="00A51296"/>
    <w:rsid w:val="00BA03B2"/>
    <w:rsid w:val="00BA04A0"/>
    <w:rsid w:val="00C42541"/>
    <w:rsid w:val="00C6004D"/>
    <w:rsid w:val="00CF6427"/>
    <w:rsid w:val="00D331AA"/>
    <w:rsid w:val="00D405F3"/>
    <w:rsid w:val="00DF70C4"/>
    <w:rsid w:val="00E53943"/>
    <w:rsid w:val="00E946C2"/>
    <w:rsid w:val="00EA12C6"/>
    <w:rsid w:val="00F858C3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7427"/>
  <w15:chartTrackingRefBased/>
  <w15:docId w15:val="{E8B5B22D-D89F-444B-B3ED-10CC0414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4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4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4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4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4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4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4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4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4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4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4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46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46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46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46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46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46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4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4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4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4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46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46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46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4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46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46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0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0710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5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C69"/>
  </w:style>
  <w:style w:type="paragraph" w:styleId="Pieddepage">
    <w:name w:val="footer"/>
    <w:basedOn w:val="Normal"/>
    <w:link w:val="PieddepageCar"/>
    <w:uiPriority w:val="99"/>
    <w:unhideWhenUsed/>
    <w:rsid w:val="0005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Oswald</dc:creator>
  <cp:keywords/>
  <dc:description/>
  <cp:lastModifiedBy>Marc Oswald</cp:lastModifiedBy>
  <cp:revision>34</cp:revision>
  <dcterms:created xsi:type="dcterms:W3CDTF">2025-06-17T11:48:00Z</dcterms:created>
  <dcterms:modified xsi:type="dcterms:W3CDTF">2025-06-28T13:03:00Z</dcterms:modified>
</cp:coreProperties>
</file>