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A846" w14:textId="2BA8A0AC" w:rsidR="00C80DF1" w:rsidRPr="005B1F8B" w:rsidRDefault="00245244">
      <w:pPr>
        <w:rPr>
          <w:b/>
          <w:bCs/>
        </w:rPr>
      </w:pPr>
      <w:r w:rsidRPr="005B1F8B">
        <w:rPr>
          <w:b/>
          <w:bCs/>
        </w:rPr>
        <w:t>Salut,</w:t>
      </w:r>
    </w:p>
    <w:p w14:paraId="1B2FBD35" w14:textId="5C1582FA" w:rsidR="00826967" w:rsidRDefault="00826967" w:rsidP="0074028D">
      <w:r>
        <w:t xml:space="preserve">J’espère que tu vas bien. </w:t>
      </w:r>
    </w:p>
    <w:p w14:paraId="1AD16119" w14:textId="5FBCDEED" w:rsidR="0074028D" w:rsidRPr="00826967" w:rsidRDefault="00826967" w:rsidP="0074028D">
      <w:pPr>
        <w:rPr>
          <w:b/>
          <w:bCs/>
        </w:rPr>
      </w:pPr>
      <w:r>
        <w:t>Voici, u</w:t>
      </w:r>
      <w:r w:rsidR="0074028D" w:rsidRPr="00826967">
        <w:t>n c</w:t>
      </w:r>
      <w:r w:rsidR="0074028D" w:rsidRPr="00826967">
        <w:t>adeau</w:t>
      </w:r>
      <w:r w:rsidRPr="00826967">
        <w:t>,</w:t>
      </w:r>
      <w:r>
        <w:rPr>
          <w:b/>
          <w:bCs/>
        </w:rPr>
        <w:t xml:space="preserve"> </w:t>
      </w:r>
      <w:r>
        <w:t>u</w:t>
      </w:r>
      <w:r w:rsidR="0074028D">
        <w:t xml:space="preserve">n article, </w:t>
      </w:r>
      <w:r w:rsidR="0074028D" w:rsidRPr="005B1F8B">
        <w:t xml:space="preserve">une contribution permettant d’éclairer la manière d’aborder le sujet du réel de la gouvernance. </w:t>
      </w:r>
    </w:p>
    <w:p w14:paraId="38EB2F0C" w14:textId="45B149C6" w:rsidR="00C149E0" w:rsidRPr="00DD751C" w:rsidRDefault="0074028D">
      <w:r>
        <w:t xml:space="preserve">Ici, on se pose </w:t>
      </w:r>
      <w:r w:rsidR="00DD751C" w:rsidRPr="00DD751C">
        <w:t xml:space="preserve"> la q</w:t>
      </w:r>
      <w:r w:rsidR="00B26CE9" w:rsidRPr="00DD751C">
        <w:t>uestion </w:t>
      </w:r>
      <w:r w:rsidR="00DD751C" w:rsidRPr="00DD751C">
        <w:t xml:space="preserve">suivante </w:t>
      </w:r>
      <w:r w:rsidR="00B26CE9" w:rsidRPr="00DD751C">
        <w:t xml:space="preserve">: </w:t>
      </w:r>
    </w:p>
    <w:p w14:paraId="0F95A28F" w14:textId="374568D4" w:rsidR="0025305D" w:rsidRPr="00FC2E09" w:rsidRDefault="00245244">
      <w:pPr>
        <w:rPr>
          <w:b/>
          <w:bCs/>
          <w:i/>
          <w:iCs/>
        </w:rPr>
      </w:pPr>
      <w:r w:rsidRPr="00FC2E09">
        <w:rPr>
          <w:b/>
          <w:bCs/>
          <w:i/>
          <w:iCs/>
        </w:rPr>
        <w:t>Dans une organisation humaine, c</w:t>
      </w:r>
      <w:r w:rsidR="0025305D" w:rsidRPr="00FC2E09">
        <w:rPr>
          <w:b/>
          <w:bCs/>
          <w:i/>
          <w:iCs/>
        </w:rPr>
        <w:t xml:space="preserve">omment le sujet de la gouvernance est abordé ? </w:t>
      </w:r>
    </w:p>
    <w:p w14:paraId="219F5971" w14:textId="1EBC30F5" w:rsidR="00AC4E68" w:rsidRPr="005B1F8B" w:rsidRDefault="00AC4E68">
      <w:r w:rsidRPr="005B1F8B">
        <w:rPr>
          <w:b/>
          <w:bCs/>
        </w:rPr>
        <w:t xml:space="preserve">Situation : </w:t>
      </w:r>
    </w:p>
    <w:p w14:paraId="1FFFEAE6" w14:textId="5368C4E3" w:rsidR="00AC4E68" w:rsidRPr="005B1F8B" w:rsidRDefault="00581B68">
      <w:r w:rsidRPr="005B1F8B">
        <w:t>A</w:t>
      </w:r>
      <w:r w:rsidRPr="005B1F8B">
        <w:t>u sens civilisationnel</w:t>
      </w:r>
      <w:r w:rsidRPr="005B1F8B">
        <w:t>, l</w:t>
      </w:r>
      <w:r w:rsidR="00AC4E68" w:rsidRPr="005B1F8B">
        <w:t xml:space="preserve">a fonction systémique de l’individu fixe </w:t>
      </w:r>
      <w:r w:rsidR="00245244" w:rsidRPr="005B1F8B">
        <w:t>s</w:t>
      </w:r>
      <w:r w:rsidR="00AC4E68" w:rsidRPr="005B1F8B">
        <w:t>es intentions et conditionne le prisme de lecture et d’appréhension du sujet</w:t>
      </w:r>
      <w:r w:rsidR="00645D7A" w:rsidRPr="005B1F8B">
        <w:t xml:space="preserve"> de la gouvernance</w:t>
      </w:r>
      <w:r w:rsidR="00245244" w:rsidRPr="005B1F8B">
        <w:t xml:space="preserve">, sujet </w:t>
      </w:r>
      <w:r w:rsidR="00B26CE9" w:rsidRPr="005B1F8B">
        <w:t xml:space="preserve"> indui</w:t>
      </w:r>
      <w:r w:rsidR="00245244" w:rsidRPr="005B1F8B">
        <w:t>sant</w:t>
      </w:r>
      <w:r w:rsidR="00B26CE9" w:rsidRPr="005B1F8B">
        <w:t xml:space="preserve"> des enjeux d’autoréflexivité. </w:t>
      </w:r>
    </w:p>
    <w:p w14:paraId="445BA543" w14:textId="007548CA" w:rsidR="00B26CE9" w:rsidRPr="005B1F8B" w:rsidRDefault="00B26CE9" w:rsidP="00B26CE9">
      <w:pPr>
        <w:jc w:val="center"/>
        <w:rPr>
          <w:i/>
          <w:iCs/>
        </w:rPr>
      </w:pPr>
      <w:r w:rsidRPr="005B1F8B">
        <w:rPr>
          <w:i/>
          <w:iCs/>
        </w:rPr>
        <w:t>« Un chercheur étudie extérieur au sujet là où un entrepreneur l’incarne »</w:t>
      </w:r>
    </w:p>
    <w:p w14:paraId="259AD0BB" w14:textId="58191389" w:rsidR="00B26CE9" w:rsidRPr="005B1F8B" w:rsidRDefault="00AC4E68" w:rsidP="00B26CE9">
      <w:pPr>
        <w:jc w:val="both"/>
      </w:pPr>
      <w:r w:rsidRPr="005B1F8B">
        <w:t>Cependant la situation de l’individu est également</w:t>
      </w:r>
      <w:r w:rsidR="00581B68" w:rsidRPr="005B1F8B">
        <w:t xml:space="preserve"> conditionnée</w:t>
      </w:r>
      <w:r w:rsidRPr="005B1F8B">
        <w:t xml:space="preserve"> </w:t>
      </w:r>
      <w:r w:rsidRPr="005B1F8B">
        <w:t xml:space="preserve">par </w:t>
      </w:r>
      <w:r w:rsidR="00581B68" w:rsidRPr="005B1F8B">
        <w:t xml:space="preserve">la </w:t>
      </w:r>
      <w:r w:rsidRPr="005B1F8B">
        <w:t>nature</w:t>
      </w:r>
      <w:r w:rsidRPr="005B1F8B">
        <w:t xml:space="preserve"> de ses </w:t>
      </w:r>
      <w:r w:rsidR="00C149E0" w:rsidRPr="005B1F8B">
        <w:t>explicites, implicites et inconscients culturels</w:t>
      </w:r>
      <w:r w:rsidRPr="005B1F8B">
        <w:t xml:space="preserve">, </w:t>
      </w:r>
      <w:r w:rsidR="00581B68" w:rsidRPr="005B1F8B">
        <w:t>bagage</w:t>
      </w:r>
      <w:r w:rsidR="00C149E0" w:rsidRPr="005B1F8B">
        <w:t>s</w:t>
      </w:r>
      <w:r w:rsidR="00581B68" w:rsidRPr="005B1F8B">
        <w:t xml:space="preserve"> où se mêlent ressorts</w:t>
      </w:r>
      <w:r w:rsidRPr="005B1F8B">
        <w:t xml:space="preserve"> individuels </w:t>
      </w:r>
      <w:r w:rsidR="00581B68" w:rsidRPr="005B1F8B">
        <w:t>et leviers d’empreintes</w:t>
      </w:r>
      <w:r w:rsidRPr="005B1F8B">
        <w:t xml:space="preserve"> </w:t>
      </w:r>
      <w:r w:rsidR="00581B68" w:rsidRPr="005B1F8B">
        <w:t xml:space="preserve">collectives. </w:t>
      </w:r>
    </w:p>
    <w:p w14:paraId="007325A6" w14:textId="47B65DA5" w:rsidR="00C149E0" w:rsidRPr="005B1F8B" w:rsidRDefault="00C149E0" w:rsidP="00C149E0">
      <w:pPr>
        <w:jc w:val="center"/>
        <w:rPr>
          <w:i/>
          <w:iCs/>
        </w:rPr>
      </w:pPr>
      <w:r w:rsidRPr="005B1F8B">
        <w:rPr>
          <w:i/>
          <w:iCs/>
        </w:rPr>
        <w:t>« Dans une gouvernance il faut un chef</w:t>
      </w:r>
      <w:r w:rsidR="00645D7A" w:rsidRPr="005B1F8B">
        <w:rPr>
          <w:i/>
          <w:iCs/>
        </w:rPr>
        <w:t xml:space="preserve"> </w:t>
      </w:r>
      <w:r w:rsidRPr="005B1F8B">
        <w:rPr>
          <w:i/>
          <w:iCs/>
        </w:rPr>
        <w:t>»</w:t>
      </w:r>
    </w:p>
    <w:p w14:paraId="195D5087" w14:textId="550F65E8" w:rsidR="00AC4E68" w:rsidRPr="005B1F8B" w:rsidRDefault="00581B68">
      <w:pPr>
        <w:rPr>
          <w:b/>
          <w:bCs/>
        </w:rPr>
      </w:pPr>
      <w:r w:rsidRPr="005B1F8B">
        <w:rPr>
          <w:b/>
          <w:bCs/>
        </w:rPr>
        <w:t>Conjecture : invariant situationnel</w:t>
      </w:r>
    </w:p>
    <w:p w14:paraId="26032962" w14:textId="77777777" w:rsidR="004460F0" w:rsidRPr="005B1F8B" w:rsidRDefault="00E8370B" w:rsidP="00E8370B">
      <w:pPr>
        <w:jc w:val="both"/>
      </w:pPr>
      <w:r w:rsidRPr="005B1F8B">
        <w:t>Le sujet est considéré sous l’angle de la recherche/mise en place/ajustement  d’une structuration stable qui a pour fonction d’a</w:t>
      </w:r>
      <w:r w:rsidRPr="005B1F8B">
        <w:t>dapter</w:t>
      </w:r>
      <w:r w:rsidRPr="005B1F8B">
        <w:t xml:space="preserve"> le système à son environnement extérieur, de préserver ses équilibres dans le flux afin de pouvoir répondre au mieux à sa finalité.</w:t>
      </w:r>
    </w:p>
    <w:p w14:paraId="3304F08F" w14:textId="4E99CC1A" w:rsidR="00E8370B" w:rsidRPr="005B1F8B" w:rsidRDefault="004460F0" w:rsidP="00E8370B">
      <w:pPr>
        <w:jc w:val="both"/>
      </w:pPr>
      <w:r w:rsidRPr="005B1F8B">
        <w:t xml:space="preserve">La gouvernance est considérée comme le lieu </w:t>
      </w:r>
      <w:r w:rsidRPr="005B1F8B">
        <w:t>prise de décision, du partage de la valeur et de l’animation des valeurs et impacts</w:t>
      </w:r>
      <w:r w:rsidRPr="005B1F8B">
        <w:t>.</w:t>
      </w:r>
      <w:r w:rsidR="00E8370B" w:rsidRPr="005B1F8B">
        <w:t xml:space="preserve"> Par ailleurs</w:t>
      </w:r>
      <w:r w:rsidR="00E8370B" w:rsidRPr="005B1F8B">
        <w:t>,</w:t>
      </w:r>
      <w:r w:rsidRPr="005B1F8B">
        <w:t xml:space="preserve"> </w:t>
      </w:r>
      <w:r w:rsidR="00E8370B" w:rsidRPr="005B1F8B">
        <w:t>la gouvernance est aussi considéré</w:t>
      </w:r>
      <w:r w:rsidRPr="005B1F8B">
        <w:t>e</w:t>
      </w:r>
      <w:r w:rsidR="00E8370B" w:rsidRPr="005B1F8B">
        <w:t xml:space="preserve"> dans le sujet du garant de l’image publique du système. </w:t>
      </w:r>
    </w:p>
    <w:p w14:paraId="21E83B61" w14:textId="79DB602B" w:rsidR="00E8370B" w:rsidRPr="005B1F8B" w:rsidRDefault="00245244">
      <w:pPr>
        <w:rPr>
          <w:b/>
          <w:bCs/>
        </w:rPr>
      </w:pPr>
      <w:r w:rsidRPr="005B1F8B">
        <w:rPr>
          <w:b/>
          <w:bCs/>
        </w:rPr>
        <w:t xml:space="preserve">Ma Fraise : </w:t>
      </w:r>
      <w:r w:rsidR="004460F0" w:rsidRPr="005B1F8B">
        <w:rPr>
          <w:b/>
          <w:bCs/>
        </w:rPr>
        <w:t xml:space="preserve">Résilience &amp; </w:t>
      </w:r>
      <w:r w:rsidR="00E8370B" w:rsidRPr="005B1F8B">
        <w:rPr>
          <w:b/>
          <w:bCs/>
        </w:rPr>
        <w:t xml:space="preserve"> interaction</w:t>
      </w:r>
      <w:r w:rsidR="004460F0" w:rsidRPr="005B1F8B">
        <w:rPr>
          <w:b/>
          <w:bCs/>
        </w:rPr>
        <w:t>s</w:t>
      </w:r>
      <w:r w:rsidR="00E8370B" w:rsidRPr="005B1F8B">
        <w:rPr>
          <w:b/>
          <w:bCs/>
        </w:rPr>
        <w:t xml:space="preserve"> gouvernance/facteurs culturels </w:t>
      </w:r>
    </w:p>
    <w:p w14:paraId="01C878B8" w14:textId="54DA3EB7" w:rsidR="004460F0" w:rsidRPr="005B1F8B" w:rsidRDefault="004460F0" w:rsidP="00245244">
      <w:pPr>
        <w:jc w:val="both"/>
      </w:pPr>
      <w:r w:rsidRPr="005B1F8B">
        <w:t>Le comportement de la gouvernance en terme d’interactions dynamiques avec les facteurs structurels et culturels sont abordés à la marge du champ d’étude, cela n’enlevant en rien l’apport de ces travaux, ils ne sont juste pas mainstream  (Laloux par ex). L’inconscient est rarement étudié dans les dynamiques</w:t>
      </w:r>
      <w:r w:rsidR="00DD751C">
        <w:t xml:space="preserve">, cependant les interactions avec les facteurs culturels sont nécessaires à considérer pour rendre compte de la réalité du réel qui se joue. </w:t>
      </w:r>
    </w:p>
    <w:p w14:paraId="3D523140" w14:textId="474DE9B3" w:rsidR="004460F0" w:rsidRPr="005B1F8B" w:rsidRDefault="004460F0" w:rsidP="00245244">
      <w:pPr>
        <w:pStyle w:val="Paragraphedeliste"/>
        <w:numPr>
          <w:ilvl w:val="0"/>
          <w:numId w:val="5"/>
        </w:numPr>
        <w:rPr>
          <w:b/>
          <w:bCs/>
        </w:rPr>
      </w:pPr>
      <w:r w:rsidRPr="005B1F8B">
        <w:rPr>
          <w:b/>
          <w:bCs/>
        </w:rPr>
        <w:t xml:space="preserve">Facteurs culturels : </w:t>
      </w:r>
    </w:p>
    <w:p w14:paraId="64FDD30A" w14:textId="68486B88" w:rsidR="00C149E0" w:rsidRPr="005B1F8B" w:rsidRDefault="004460F0" w:rsidP="0025305D">
      <w:r w:rsidRPr="005B1F8B">
        <w:t>Considérons le contexte psychologique de</w:t>
      </w:r>
      <w:r w:rsidR="00AC4E68" w:rsidRPr="005B1F8B">
        <w:t xml:space="preserve"> la place symbolique du récit</w:t>
      </w:r>
      <w:r w:rsidRPr="005B1F8B">
        <w:t xml:space="preserve"> collectif :</w:t>
      </w:r>
    </w:p>
    <w:p w14:paraId="013DDC9F" w14:textId="70D0999A" w:rsidR="00C80DF1" w:rsidRPr="005B1F8B" w:rsidRDefault="0026599D" w:rsidP="0087632E">
      <w:pPr>
        <w:pStyle w:val="Paragraphedeliste"/>
        <w:numPr>
          <w:ilvl w:val="0"/>
          <w:numId w:val="1"/>
        </w:numPr>
        <w:jc w:val="both"/>
      </w:pPr>
      <w:r w:rsidRPr="005B1F8B">
        <w:lastRenderedPageBreak/>
        <w:t>P</w:t>
      </w:r>
      <w:r w:rsidR="00C80DF1" w:rsidRPr="005B1F8B">
        <w:t xml:space="preserve">our les groupes humains, le récit collectif correspond à une protection symbolique compris dans l’inconscient </w:t>
      </w:r>
      <w:r w:rsidR="00B26CE9" w:rsidRPr="005B1F8B">
        <w:t xml:space="preserve">individuel et </w:t>
      </w:r>
      <w:r w:rsidR="00C80DF1" w:rsidRPr="005B1F8B">
        <w:t>collectif comme  absolument vitale</w:t>
      </w:r>
      <w:r w:rsidR="00991A14" w:rsidRPr="005B1F8B">
        <w:t>, existentielle</w:t>
      </w:r>
      <w:r w:rsidR="00C80DF1" w:rsidRPr="005B1F8B">
        <w:t xml:space="preserve">.  </w:t>
      </w:r>
    </w:p>
    <w:p w14:paraId="63604EF0" w14:textId="34EE4FF7" w:rsidR="005B1F8B" w:rsidRPr="0087632E" w:rsidRDefault="00991A14" w:rsidP="0087632E">
      <w:pPr>
        <w:jc w:val="center"/>
        <w:rPr>
          <w:i/>
          <w:iCs/>
        </w:rPr>
      </w:pPr>
      <w:r w:rsidRPr="0087632E">
        <w:rPr>
          <w:i/>
          <w:iCs/>
        </w:rPr>
        <w:t>« Si j’adhère au récit j’existe, s’il n’y a pas de récit, je n’ai plus le droit d’exister »</w:t>
      </w:r>
    </w:p>
    <w:p w14:paraId="3B9DA1D6" w14:textId="781BE721" w:rsidR="00991A14" w:rsidRPr="005B1F8B" w:rsidRDefault="00991A14" w:rsidP="00991A14">
      <w:pPr>
        <w:pStyle w:val="Paragraphedeliste"/>
        <w:numPr>
          <w:ilvl w:val="0"/>
          <w:numId w:val="1"/>
        </w:numPr>
      </w:pPr>
      <w:r w:rsidRPr="005B1F8B">
        <w:t xml:space="preserve">Le récit </w:t>
      </w:r>
      <w:r w:rsidR="004460F0" w:rsidRPr="005B1F8B">
        <w:t xml:space="preserve">collectif </w:t>
      </w:r>
      <w:r w:rsidRPr="005B1F8B">
        <w:t>comme repère dans les traversées de perturbations</w:t>
      </w:r>
    </w:p>
    <w:p w14:paraId="456374B8" w14:textId="50EA6EC9" w:rsidR="00991A14" w:rsidRPr="0087632E" w:rsidRDefault="00991A14" w:rsidP="00991A14">
      <w:pPr>
        <w:jc w:val="center"/>
        <w:rPr>
          <w:i/>
          <w:iCs/>
        </w:rPr>
      </w:pPr>
      <w:r w:rsidRPr="0087632E">
        <w:rPr>
          <w:i/>
          <w:iCs/>
        </w:rPr>
        <w:t>« Sans ma boussole je suis perdu »</w:t>
      </w:r>
    </w:p>
    <w:p w14:paraId="09478F6F" w14:textId="7074A252" w:rsidR="00991A14" w:rsidRPr="005B1F8B" w:rsidRDefault="00991A14" w:rsidP="00991A14">
      <w:pPr>
        <w:pStyle w:val="Paragraphedeliste"/>
        <w:numPr>
          <w:ilvl w:val="0"/>
          <w:numId w:val="1"/>
        </w:numPr>
      </w:pPr>
      <w:r w:rsidRPr="005B1F8B">
        <w:t xml:space="preserve">Le récit </w:t>
      </w:r>
      <w:r w:rsidR="004460F0" w:rsidRPr="005B1F8B">
        <w:t xml:space="preserve">collectif </w:t>
      </w:r>
      <w:r w:rsidRPr="005B1F8B">
        <w:t>comme lieu d’appartenance</w:t>
      </w:r>
    </w:p>
    <w:p w14:paraId="6E8EB265" w14:textId="05F71B91" w:rsidR="00991A14" w:rsidRDefault="00991A14" w:rsidP="0087632E">
      <w:pPr>
        <w:pStyle w:val="Paragraphedeliste"/>
        <w:jc w:val="center"/>
        <w:rPr>
          <w:i/>
          <w:iCs/>
        </w:rPr>
      </w:pPr>
      <w:r w:rsidRPr="0087632E">
        <w:rPr>
          <w:i/>
          <w:iCs/>
        </w:rPr>
        <w:t>« si rien nous réunit, je serai seul »</w:t>
      </w:r>
    </w:p>
    <w:p w14:paraId="587F5472" w14:textId="77777777" w:rsidR="0087632E" w:rsidRPr="0087632E" w:rsidRDefault="0087632E" w:rsidP="0087632E">
      <w:pPr>
        <w:pStyle w:val="Paragraphedeliste"/>
        <w:jc w:val="center"/>
        <w:rPr>
          <w:i/>
          <w:iCs/>
        </w:rPr>
      </w:pPr>
    </w:p>
    <w:p w14:paraId="243B676B" w14:textId="2BD2D81F" w:rsidR="0026599D" w:rsidRPr="005B1F8B" w:rsidRDefault="0026599D" w:rsidP="00991A14">
      <w:pPr>
        <w:pStyle w:val="Paragraphedeliste"/>
        <w:numPr>
          <w:ilvl w:val="0"/>
          <w:numId w:val="1"/>
        </w:numPr>
      </w:pPr>
      <w:r w:rsidRPr="005B1F8B">
        <w:t>La gouvernance est dépositaire du récit</w:t>
      </w:r>
      <w:r w:rsidR="00AC4E68" w:rsidRPr="005B1F8B">
        <w:t xml:space="preserve"> </w:t>
      </w:r>
      <w:r w:rsidR="004460F0" w:rsidRPr="005B1F8B">
        <w:t xml:space="preserve">collectif </w:t>
      </w:r>
      <w:r w:rsidR="00AC4E68" w:rsidRPr="005B1F8B">
        <w:t>au sens symbolique.</w:t>
      </w:r>
    </w:p>
    <w:p w14:paraId="6B0F5F53" w14:textId="00A5C802" w:rsidR="00645D7A" w:rsidRPr="005B1F8B" w:rsidRDefault="00645D7A" w:rsidP="00645D7A">
      <w:pPr>
        <w:jc w:val="center"/>
      </w:pPr>
      <w:r w:rsidRPr="005B1F8B">
        <w:t>« la gouvernance est la densité de la voix portant sur l’extérieur »</w:t>
      </w:r>
    </w:p>
    <w:p w14:paraId="48562360" w14:textId="629D4D1D" w:rsidR="004460F0" w:rsidRPr="005B1F8B" w:rsidRDefault="004460F0" w:rsidP="00245244">
      <w:pPr>
        <w:pStyle w:val="Paragraphedeliste"/>
        <w:numPr>
          <w:ilvl w:val="0"/>
          <w:numId w:val="5"/>
        </w:numPr>
      </w:pPr>
      <w:r w:rsidRPr="005B1F8B">
        <w:rPr>
          <w:b/>
          <w:bCs/>
        </w:rPr>
        <w:t>Principe systémique :</w:t>
      </w:r>
      <w:r w:rsidRPr="005B1F8B">
        <w:t xml:space="preserve"> </w:t>
      </w:r>
      <w:r w:rsidR="00E6485E" w:rsidRPr="005B1F8B">
        <w:rPr>
          <w:b/>
          <w:bCs/>
        </w:rPr>
        <w:t xml:space="preserve">Un système durablement désaligné de sa finalité s’effondre. </w:t>
      </w:r>
    </w:p>
    <w:p w14:paraId="2E667F0B" w14:textId="2F2B4382" w:rsidR="004460F0" w:rsidRPr="005B1F8B" w:rsidRDefault="00E6485E" w:rsidP="0087632E">
      <w:pPr>
        <w:jc w:val="both"/>
      </w:pPr>
      <w:r w:rsidRPr="005B1F8B">
        <w:t>U</w:t>
      </w:r>
      <w:r w:rsidR="004460F0" w:rsidRPr="005B1F8B">
        <w:t xml:space="preserve">n système </w:t>
      </w:r>
      <w:r w:rsidRPr="005B1F8B">
        <w:t xml:space="preserve">en </w:t>
      </w:r>
      <w:r w:rsidR="004460F0" w:rsidRPr="005B1F8B">
        <w:t>désalign</w:t>
      </w:r>
      <w:r w:rsidRPr="005B1F8B">
        <w:t>ement</w:t>
      </w:r>
      <w:r w:rsidR="004460F0" w:rsidRPr="005B1F8B">
        <w:t xml:space="preserve"> de sa finalité génère une tension</w:t>
      </w:r>
      <w:r w:rsidRPr="005B1F8B">
        <w:t>. Il s’adapte, peut</w:t>
      </w:r>
      <w:r w:rsidR="004460F0" w:rsidRPr="005B1F8B">
        <w:t xml:space="preserve"> </w:t>
      </w:r>
      <w:r w:rsidRPr="005B1F8B">
        <w:t>muter en gérant</w:t>
      </w:r>
      <w:r w:rsidRPr="005B1F8B">
        <w:t xml:space="preserve"> efficacement </w:t>
      </w:r>
      <w:r w:rsidRPr="005B1F8B">
        <w:t>la tension afin de préserver l’alignement avec la finalité.</w:t>
      </w:r>
    </w:p>
    <w:p w14:paraId="69946AC5" w14:textId="5162B2C3" w:rsidR="00E6485E" w:rsidRPr="005B1F8B" w:rsidRDefault="00E6485E" w:rsidP="00E6485E">
      <w:pPr>
        <w:jc w:val="center"/>
        <w:rPr>
          <w:i/>
          <w:iCs/>
        </w:rPr>
      </w:pPr>
      <w:r w:rsidRPr="005B1F8B">
        <w:rPr>
          <w:i/>
          <w:iCs/>
        </w:rPr>
        <w:t>« un arbre dans la forêt aura des branches qui poussent en fonction de son environnement »</w:t>
      </w:r>
    </w:p>
    <w:p w14:paraId="49EA7BE3" w14:textId="33CE689F" w:rsidR="004460F0" w:rsidRPr="005B1F8B" w:rsidRDefault="00E6485E" w:rsidP="0087632E">
      <w:pPr>
        <w:jc w:val="both"/>
      </w:pPr>
      <w:r w:rsidRPr="005B1F8B">
        <w:t>Si</w:t>
      </w:r>
      <w:r w:rsidR="004460F0" w:rsidRPr="005B1F8B">
        <w:t xml:space="preserve"> </w:t>
      </w:r>
      <w:r w:rsidRPr="005B1F8B">
        <w:t xml:space="preserve">le désalignement persiste, la tension </w:t>
      </w:r>
      <w:r w:rsidR="004460F0" w:rsidRPr="005B1F8B">
        <w:t xml:space="preserve">s’accumule et le système s’effondre </w:t>
      </w:r>
      <w:r w:rsidRPr="005B1F8B">
        <w:t xml:space="preserve">sous son propre poids. Le processus peut prendre du temps, l’issue en reste  la même. </w:t>
      </w:r>
    </w:p>
    <w:p w14:paraId="03C63316" w14:textId="5510526D" w:rsidR="004460F0" w:rsidRDefault="00E6485E" w:rsidP="00245244">
      <w:pPr>
        <w:pStyle w:val="Paragraphedeliste"/>
        <w:numPr>
          <w:ilvl w:val="0"/>
          <w:numId w:val="5"/>
        </w:numPr>
        <w:rPr>
          <w:b/>
          <w:bCs/>
        </w:rPr>
      </w:pPr>
      <w:r w:rsidRPr="005B1F8B">
        <w:rPr>
          <w:b/>
          <w:bCs/>
        </w:rPr>
        <w:t xml:space="preserve">Piège systémique : </w:t>
      </w:r>
      <w:r w:rsidR="000059F9" w:rsidRPr="005B1F8B">
        <w:rPr>
          <w:b/>
          <w:bCs/>
        </w:rPr>
        <w:t xml:space="preserve"> le d</w:t>
      </w:r>
      <w:r w:rsidRPr="005B1F8B">
        <w:rPr>
          <w:b/>
          <w:bCs/>
        </w:rPr>
        <w:t>ésa</w:t>
      </w:r>
      <w:r w:rsidR="004460F0" w:rsidRPr="005B1F8B">
        <w:rPr>
          <w:b/>
          <w:bCs/>
        </w:rPr>
        <w:t>lignement entre les actions et la finalité du système.</w:t>
      </w:r>
    </w:p>
    <w:p w14:paraId="69EE3CA8" w14:textId="27222C54" w:rsidR="00245244" w:rsidRPr="005B1F8B" w:rsidRDefault="005B1F8B" w:rsidP="005B1F8B">
      <w:r w:rsidRPr="005B1F8B">
        <w:t>Une boucle de rétro action peut s’activer</w:t>
      </w:r>
      <w:r>
        <w:t xml:space="preserve"> sur des temps généralement moyens à long</w:t>
      </w:r>
      <w:r w:rsidRPr="005B1F8B">
        <w:t xml:space="preserve"> : </w:t>
      </w:r>
    </w:p>
    <w:p w14:paraId="3943CDE3" w14:textId="7887F61C" w:rsidR="00E6485E" w:rsidRPr="005B1F8B" w:rsidRDefault="00E6485E" w:rsidP="00E6485E">
      <w:pPr>
        <w:pStyle w:val="Paragraphedeliste"/>
        <w:numPr>
          <w:ilvl w:val="0"/>
          <w:numId w:val="4"/>
        </w:numPr>
      </w:pPr>
      <w:r w:rsidRPr="005B1F8B">
        <w:t xml:space="preserve">Tension </w:t>
      </w:r>
      <w:r w:rsidR="000059F9" w:rsidRPr="005B1F8B">
        <w:t>systémique</w:t>
      </w:r>
    </w:p>
    <w:p w14:paraId="6B543C14" w14:textId="12F975ED" w:rsidR="000059F9" w:rsidRPr="005B1F8B" w:rsidRDefault="000059F9" w:rsidP="00E6485E">
      <w:pPr>
        <w:pStyle w:val="Paragraphedeliste"/>
        <w:numPr>
          <w:ilvl w:val="0"/>
          <w:numId w:val="4"/>
        </w:numPr>
      </w:pPr>
      <w:r w:rsidRPr="005B1F8B">
        <w:t>Animation des implicites et inconscients collectif</w:t>
      </w:r>
      <w:r w:rsidR="00245244" w:rsidRPr="005B1F8B">
        <w:t>s</w:t>
      </w:r>
    </w:p>
    <w:p w14:paraId="3495B874" w14:textId="77777777" w:rsidR="000059F9" w:rsidRPr="005B1F8B" w:rsidRDefault="00E6485E" w:rsidP="00E6485E">
      <w:pPr>
        <w:pStyle w:val="Paragraphedeliste"/>
        <w:numPr>
          <w:ilvl w:val="0"/>
          <w:numId w:val="4"/>
        </w:numPr>
      </w:pPr>
      <w:r w:rsidRPr="005B1F8B">
        <w:t>Récit public refuge</w:t>
      </w:r>
      <w:r w:rsidR="000059F9" w:rsidRPr="005B1F8B">
        <w:t xml:space="preserve"> à préserver</w:t>
      </w:r>
    </w:p>
    <w:p w14:paraId="2C82F51A" w14:textId="21BB96D2" w:rsidR="00E6485E" w:rsidRPr="005B1F8B" w:rsidRDefault="000059F9" w:rsidP="00E6485E">
      <w:pPr>
        <w:pStyle w:val="Paragraphedeliste"/>
        <w:numPr>
          <w:ilvl w:val="0"/>
          <w:numId w:val="4"/>
        </w:numPr>
      </w:pPr>
      <w:r w:rsidRPr="005B1F8B">
        <w:t>Déconnexion de la réalité/ajustement impossible</w:t>
      </w:r>
    </w:p>
    <w:p w14:paraId="08D19E57" w14:textId="18FD095A" w:rsidR="000059F9" w:rsidRPr="005B1F8B" w:rsidRDefault="000059F9" w:rsidP="00E6485E">
      <w:pPr>
        <w:pStyle w:val="Paragraphedeliste"/>
        <w:numPr>
          <w:ilvl w:val="0"/>
          <w:numId w:val="4"/>
        </w:numPr>
      </w:pPr>
      <w:r w:rsidRPr="005B1F8B">
        <w:t>Tensions systémiques</w:t>
      </w:r>
    </w:p>
    <w:p w14:paraId="3CE8BC60" w14:textId="77777777" w:rsidR="000059F9" w:rsidRPr="005B1F8B" w:rsidRDefault="000059F9" w:rsidP="000059F9">
      <w:pPr>
        <w:pStyle w:val="Paragraphedeliste"/>
      </w:pPr>
    </w:p>
    <w:p w14:paraId="1530DCB0" w14:textId="77777777" w:rsidR="00E52715" w:rsidRPr="005B1F8B" w:rsidRDefault="00E52715" w:rsidP="0087632E">
      <w:pPr>
        <w:jc w:val="both"/>
      </w:pPr>
      <w:r w:rsidRPr="005B1F8B">
        <w:t xml:space="preserve">Cela créé une sous boucle  qui se densifie en une équivalence entre protéger le récit – protéger les acteurs tenants de la gouvernance. </w:t>
      </w:r>
    </w:p>
    <w:p w14:paraId="68DB81E2" w14:textId="7DA60A24" w:rsidR="000059F9" w:rsidRPr="0087632E" w:rsidRDefault="000059F9" w:rsidP="0087632E">
      <w:pPr>
        <w:jc w:val="both"/>
      </w:pPr>
      <w:r w:rsidRPr="005B1F8B">
        <w:t xml:space="preserve">Le système devient </w:t>
      </w:r>
      <w:r w:rsidR="00A45C89">
        <w:t xml:space="preserve">par évolution dynamique </w:t>
      </w:r>
      <w:r w:rsidRPr="005B1F8B">
        <w:t xml:space="preserve">durablement désaligné parce que </w:t>
      </w:r>
      <w:r w:rsidRPr="0087632E">
        <w:rPr>
          <w:b/>
          <w:bCs/>
        </w:rPr>
        <w:t>la finalité change : celle-ci devient préserver le récit et ceux qui protègent le récit</w:t>
      </w:r>
    </w:p>
    <w:p w14:paraId="3AA65935" w14:textId="17047F43" w:rsidR="000059F9" w:rsidRPr="005B1F8B" w:rsidRDefault="000059F9" w:rsidP="0074028D">
      <w:pPr>
        <w:jc w:val="both"/>
      </w:pPr>
      <w:r w:rsidRPr="005B1F8B">
        <w:t xml:space="preserve">Les multiples activation de la boucle vont induire une densité </w:t>
      </w:r>
      <w:r w:rsidR="003E4655" w:rsidRPr="005B1F8B">
        <w:t>la tension incarnée par les individus du système</w:t>
      </w:r>
      <w:r w:rsidR="00245244" w:rsidRPr="005B1F8B">
        <w:t>. L</w:t>
      </w:r>
      <w:r w:rsidR="003E4655" w:rsidRPr="005B1F8B">
        <w:t>e turn over est une solution pour évacuer la tension à condition d’avoir un marché de l’emploi favorablement tendu pour les systèmes.</w:t>
      </w:r>
    </w:p>
    <w:p w14:paraId="002DA62E" w14:textId="5CA386B6" w:rsidR="003E4655" w:rsidRPr="005B1F8B" w:rsidRDefault="003E4655" w:rsidP="0074028D">
      <w:pPr>
        <w:jc w:val="both"/>
      </w:pPr>
      <w:r w:rsidRPr="005B1F8B">
        <w:lastRenderedPageBreak/>
        <w:t xml:space="preserve">Cependant </w:t>
      </w:r>
      <w:r w:rsidR="004460F0" w:rsidRPr="005B1F8B">
        <w:t xml:space="preserve"> </w:t>
      </w:r>
      <w:r w:rsidRPr="005B1F8B">
        <w:t xml:space="preserve">un </w:t>
      </w:r>
      <w:r w:rsidR="008D5A82" w:rsidRPr="005B1F8B">
        <w:t xml:space="preserve">phénomène </w:t>
      </w:r>
      <w:r w:rsidR="004460F0" w:rsidRPr="005B1F8B">
        <w:t xml:space="preserve">psychologique collectif </w:t>
      </w:r>
      <w:r w:rsidR="008D5A82" w:rsidRPr="005B1F8B">
        <w:t>de maturation lente</w:t>
      </w:r>
      <w:r w:rsidRPr="005B1F8B">
        <w:t xml:space="preserve"> se déploie également : </w:t>
      </w:r>
      <w:r w:rsidR="00245244" w:rsidRPr="005B1F8B">
        <w:t>un</w:t>
      </w:r>
      <w:r w:rsidRPr="005B1F8B">
        <w:t xml:space="preserve"> désalignement même douloureux dans l’incarnation est</w:t>
      </w:r>
      <w:r w:rsidR="00245244" w:rsidRPr="005B1F8B">
        <w:t xml:space="preserve"> individuellement et collectivement</w:t>
      </w:r>
      <w:r w:rsidRPr="005B1F8B">
        <w:t xml:space="preserve"> accepté</w:t>
      </w:r>
      <w:r w:rsidR="00E52715" w:rsidRPr="005B1F8B">
        <w:t xml:space="preserve"> au fil du temps</w:t>
      </w:r>
      <w:r w:rsidRPr="005B1F8B">
        <w:t xml:space="preserve">. </w:t>
      </w:r>
    </w:p>
    <w:p w14:paraId="44D77B48" w14:textId="2DE7D240" w:rsidR="008D5A82" w:rsidRPr="005B1F8B" w:rsidRDefault="003E4655" w:rsidP="0074028D">
      <w:pPr>
        <w:jc w:val="both"/>
      </w:pPr>
      <w:r w:rsidRPr="005B1F8B">
        <w:t xml:space="preserve">C’est souvent un point de douleur/tension collectif atteint qui provoque l’effondrement, comme une poche de pue qui éclate pour laisser place à rien. Il suffit d’une action asymétrique pour faire effondrer le système sous son </w:t>
      </w:r>
      <w:r w:rsidR="00245244" w:rsidRPr="005B1F8B">
        <w:t xml:space="preserve">propre </w:t>
      </w:r>
      <w:r w:rsidRPr="005B1F8B">
        <w:t>poids</w:t>
      </w:r>
      <w:r w:rsidR="00245244" w:rsidRPr="005B1F8B">
        <w:t>, comme la goutte d’eau fait déborder le vase.</w:t>
      </w:r>
      <w:r w:rsidR="0087632E">
        <w:t xml:space="preserve"> C’est la conséquence d’une déconnexion au réel.</w:t>
      </w:r>
    </w:p>
    <w:p w14:paraId="62530B6F" w14:textId="40C3BB12" w:rsidR="005B1F8B" w:rsidRPr="0074028D" w:rsidRDefault="005B1F8B" w:rsidP="0074028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74028D">
        <w:rPr>
          <w:rFonts w:eastAsia="Times New Roman" w:cs="Times New Roman"/>
          <w:b/>
          <w:bCs/>
          <w:kern w:val="0"/>
          <w:lang w:eastAsia="fr-FR"/>
          <w14:ligatures w14:val="none"/>
        </w:rPr>
        <w:t>Fertilisation</w:t>
      </w:r>
      <w:r w:rsidRPr="0074028D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de la tension</w:t>
      </w:r>
      <w:r w:rsidRPr="0074028D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? </w:t>
      </w:r>
    </w:p>
    <w:p w14:paraId="26EA97CA" w14:textId="2F34D458" w:rsidR="005B1F8B" w:rsidRPr="005B1F8B" w:rsidRDefault="005B1F8B" w:rsidP="005B1F8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B1F8B">
        <w:rPr>
          <w:rFonts w:eastAsia="Times New Roman" w:cs="Times New Roman"/>
          <w:kern w:val="0"/>
          <w:lang w:eastAsia="fr-FR"/>
          <w14:ligatures w14:val="none"/>
        </w:rPr>
        <w:t>J’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 xml:space="preserve">évoques le turn-over comme soupape 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>et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 xml:space="preserve"> aussi l’effondrement comme issue. 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>Mais q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>uid des modalités de transformation active de la tension ?</w:t>
      </w:r>
    </w:p>
    <w:p w14:paraId="10CDDA88" w14:textId="25E73317" w:rsidR="005B1F8B" w:rsidRPr="005B1F8B" w:rsidRDefault="005B1F8B" w:rsidP="005B1F8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B1F8B">
        <w:rPr>
          <w:rFonts w:eastAsia="Times New Roman" w:cs="Times New Roman"/>
          <w:kern w:val="0"/>
          <w:lang w:eastAsia="fr-FR"/>
          <w14:ligatures w14:val="none"/>
        </w:rPr>
        <w:t>Piste de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 xml:space="preserve"> modèle de gouvernance régénérative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>:</w:t>
      </w:r>
    </w:p>
    <w:p w14:paraId="44454515" w14:textId="305A8B3F" w:rsidR="005B1F8B" w:rsidRPr="005B1F8B" w:rsidRDefault="005B1F8B" w:rsidP="005B1F8B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B1F8B">
        <w:rPr>
          <w:rFonts w:eastAsia="Times New Roman" w:cs="Times New Roman"/>
          <w:kern w:val="0"/>
          <w:lang w:eastAsia="fr-FR"/>
          <w14:ligatures w14:val="none"/>
        </w:rPr>
        <w:t>une boucle d’ajustement par le conflit constructif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> ?</w:t>
      </w:r>
    </w:p>
    <w:p w14:paraId="307820E1" w14:textId="079B9003" w:rsidR="005B1F8B" w:rsidRPr="005B1F8B" w:rsidRDefault="005B1F8B" w:rsidP="005B1F8B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B1F8B">
        <w:rPr>
          <w:rFonts w:eastAsia="Times New Roman" w:cs="Times New Roman"/>
          <w:kern w:val="0"/>
          <w:lang w:eastAsia="fr-FR"/>
          <w14:ligatures w14:val="none"/>
        </w:rPr>
        <w:t>une gestion distribuée du récit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> ?</w:t>
      </w:r>
    </w:p>
    <w:p w14:paraId="0B9220F2" w14:textId="1055052B" w:rsidR="005B1F8B" w:rsidRDefault="005B1F8B" w:rsidP="005B1F8B">
      <w:pPr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B1F8B">
        <w:rPr>
          <w:rFonts w:eastAsia="Times New Roman" w:cs="Times New Roman"/>
          <w:kern w:val="0"/>
          <w:lang w:eastAsia="fr-FR"/>
          <w14:ligatures w14:val="none"/>
        </w:rPr>
        <w:t>une écoute active des signaux faibles (individuels, structurels, symboliques</w:t>
      </w:r>
      <w:r w:rsidRPr="005B1F8B">
        <w:rPr>
          <w:rFonts w:eastAsia="Times New Roman" w:cs="Times New Roman"/>
          <w:kern w:val="0"/>
          <w:lang w:eastAsia="fr-FR"/>
          <w14:ligatures w14:val="none"/>
        </w:rPr>
        <w:t xml:space="preserve"> ? </w:t>
      </w:r>
    </w:p>
    <w:p w14:paraId="6E5112F4" w14:textId="6952B932" w:rsidR="00C5607E" w:rsidRPr="00C5607E" w:rsidRDefault="00C5607E" w:rsidP="00C5607E">
      <w:pPr>
        <w:pStyle w:val="NormalWeb"/>
        <w:numPr>
          <w:ilvl w:val="0"/>
          <w:numId w:val="5"/>
        </w:numPr>
        <w:rPr>
          <w:rFonts w:asciiTheme="minorHAnsi" w:hAnsiTheme="minorHAnsi"/>
          <w:b/>
          <w:bCs/>
        </w:rPr>
      </w:pPr>
      <w:r w:rsidRPr="00C5607E">
        <w:rPr>
          <w:rFonts w:asciiTheme="minorHAnsi" w:hAnsiTheme="minorHAnsi"/>
          <w:b/>
          <w:bCs/>
        </w:rPr>
        <w:t>"Dans une gouvernance, il faut un chef."</w:t>
      </w:r>
    </w:p>
    <w:p w14:paraId="574BCFC1" w14:textId="10A3CC03" w:rsidR="00C5607E" w:rsidRPr="00C5607E" w:rsidRDefault="00C5607E" w:rsidP="00C5607E">
      <w:pPr>
        <w:pStyle w:val="NormalWeb"/>
        <w:jc w:val="both"/>
        <w:rPr>
          <w:rFonts w:asciiTheme="minorHAnsi" w:hAnsiTheme="minorHAnsi"/>
        </w:rPr>
      </w:pPr>
      <w:r w:rsidRPr="00C5607E">
        <w:rPr>
          <w:rFonts w:asciiTheme="minorHAnsi" w:hAnsiTheme="minorHAnsi"/>
        </w:rPr>
        <w:t>Je</w:t>
      </w:r>
      <w:r w:rsidRPr="00C5607E">
        <w:rPr>
          <w:rStyle w:val="lev"/>
          <w:rFonts w:asciiTheme="minorHAnsi" w:eastAsiaTheme="majorEastAsia" w:hAnsiTheme="minorHAnsi"/>
        </w:rPr>
        <w:t xml:space="preserve"> </w:t>
      </w:r>
      <w:r w:rsidRPr="00C5607E">
        <w:rPr>
          <w:rStyle w:val="lev"/>
          <w:rFonts w:asciiTheme="minorHAnsi" w:eastAsiaTheme="majorEastAsia" w:hAnsiTheme="minorHAnsi"/>
          <w:b w:val="0"/>
          <w:bCs w:val="0"/>
        </w:rPr>
        <w:t>ne déconstruis pas</w:t>
      </w:r>
      <w:r w:rsidRPr="00C5607E">
        <w:rPr>
          <w:rFonts w:asciiTheme="minorHAnsi" w:hAnsiTheme="minorHAnsi"/>
          <w:b/>
          <w:bCs/>
        </w:rPr>
        <w:t xml:space="preserve"> </w:t>
      </w:r>
      <w:r w:rsidRPr="00C5607E">
        <w:rPr>
          <w:rFonts w:asciiTheme="minorHAnsi" w:hAnsiTheme="minorHAnsi"/>
        </w:rPr>
        <w:t>de</w:t>
      </w:r>
      <w:r w:rsidRPr="00C5607E">
        <w:rPr>
          <w:rFonts w:asciiTheme="minorHAnsi" w:hAnsiTheme="minorHAnsi"/>
        </w:rPr>
        <w:t xml:space="preserve"> </w:t>
      </w:r>
      <w:r w:rsidRPr="00C5607E">
        <w:rPr>
          <w:rStyle w:val="lev"/>
          <w:rFonts w:asciiTheme="minorHAnsi" w:eastAsiaTheme="majorEastAsia" w:hAnsiTheme="minorHAnsi"/>
          <w:b w:val="0"/>
          <w:bCs w:val="0"/>
        </w:rPr>
        <w:t>point nodal</w:t>
      </w:r>
      <w:r w:rsidRPr="00C5607E">
        <w:rPr>
          <w:rFonts w:asciiTheme="minorHAnsi" w:hAnsiTheme="minorHAnsi"/>
        </w:rPr>
        <w:t xml:space="preserve"> : ce postulat agit </w:t>
      </w:r>
      <w:r w:rsidR="00F864DA">
        <w:rPr>
          <w:rFonts w:asciiTheme="minorHAnsi" w:hAnsiTheme="minorHAnsi"/>
        </w:rPr>
        <w:t xml:space="preserve">pourtant </w:t>
      </w:r>
      <w:r w:rsidRPr="00C5607E">
        <w:rPr>
          <w:rFonts w:asciiTheme="minorHAnsi" w:hAnsiTheme="minorHAnsi"/>
        </w:rPr>
        <w:t xml:space="preserve">comme un attracteur implicite dans 90% des systèmes. </w:t>
      </w:r>
    </w:p>
    <w:p w14:paraId="3750FE12" w14:textId="356D555C" w:rsidR="00C5607E" w:rsidRPr="00C5607E" w:rsidRDefault="00C5607E" w:rsidP="00C5607E">
      <w:pPr>
        <w:pStyle w:val="NormalWeb"/>
        <w:jc w:val="both"/>
        <w:rPr>
          <w:rFonts w:asciiTheme="minorHAnsi" w:hAnsiTheme="minorHAnsi"/>
        </w:rPr>
      </w:pPr>
      <w:r w:rsidRPr="00C5607E">
        <w:rPr>
          <w:rFonts w:asciiTheme="minorHAnsi" w:hAnsiTheme="minorHAnsi"/>
        </w:rPr>
        <w:t xml:space="preserve">D’après toi, je le vois comment : </w:t>
      </w:r>
    </w:p>
    <w:p w14:paraId="392FD3E1" w14:textId="5C8DC612" w:rsidR="00C5607E" w:rsidRPr="00C5607E" w:rsidRDefault="00C5607E" w:rsidP="00C5607E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</w:rPr>
      </w:pPr>
      <w:r w:rsidRPr="00C5607E">
        <w:rPr>
          <w:rFonts w:asciiTheme="minorHAnsi" w:hAnsiTheme="minorHAnsi"/>
        </w:rPr>
        <w:t>Anthropologique</w:t>
      </w:r>
      <w:r w:rsidRPr="00C5607E">
        <w:rPr>
          <w:rFonts w:asciiTheme="minorHAnsi" w:hAnsiTheme="minorHAnsi"/>
        </w:rPr>
        <w:t> ?</w:t>
      </w:r>
      <w:r w:rsidRPr="00C5607E">
        <w:rPr>
          <w:rFonts w:asciiTheme="minorHAnsi" w:hAnsiTheme="minorHAnsi"/>
        </w:rPr>
        <w:t xml:space="preserve"> le chef comme </w:t>
      </w:r>
      <w:r w:rsidRPr="00C5607E">
        <w:rPr>
          <w:rStyle w:val="lev"/>
          <w:rFonts w:asciiTheme="minorHAnsi" w:eastAsiaTheme="majorEastAsia" w:hAnsiTheme="minorHAnsi"/>
          <w:b w:val="0"/>
          <w:bCs w:val="0"/>
        </w:rPr>
        <w:t>figure totémique du récit incarné</w:t>
      </w:r>
      <w:r w:rsidRPr="00C5607E">
        <w:rPr>
          <w:rFonts w:asciiTheme="minorHAnsi" w:hAnsiTheme="minorHAnsi"/>
        </w:rPr>
        <w:t>.</w:t>
      </w:r>
    </w:p>
    <w:p w14:paraId="7AE02252" w14:textId="75FC1436" w:rsidR="00C5607E" w:rsidRPr="00C5607E" w:rsidRDefault="00C5607E" w:rsidP="00C5607E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</w:rPr>
      </w:pPr>
      <w:r w:rsidRPr="00C5607E">
        <w:rPr>
          <w:rFonts w:asciiTheme="minorHAnsi" w:hAnsiTheme="minorHAnsi"/>
        </w:rPr>
        <w:t>Psychodynamique</w:t>
      </w:r>
      <w:r w:rsidRPr="00C5607E">
        <w:rPr>
          <w:rFonts w:asciiTheme="minorHAnsi" w:hAnsiTheme="minorHAnsi"/>
        </w:rPr>
        <w:t xml:space="preserve"> ? </w:t>
      </w:r>
      <w:r w:rsidRPr="00C5607E">
        <w:rPr>
          <w:rFonts w:asciiTheme="minorHAnsi" w:hAnsiTheme="minorHAnsi"/>
        </w:rPr>
        <w:t xml:space="preserve">le besoin de chef comme </w:t>
      </w:r>
      <w:r w:rsidRPr="00C5607E">
        <w:rPr>
          <w:rStyle w:val="lev"/>
          <w:rFonts w:asciiTheme="minorHAnsi" w:eastAsiaTheme="majorEastAsia" w:hAnsiTheme="minorHAnsi"/>
          <w:b w:val="0"/>
          <w:bCs w:val="0"/>
        </w:rPr>
        <w:t>projection collective de contenance</w:t>
      </w:r>
      <w:r w:rsidRPr="00C5607E">
        <w:rPr>
          <w:rFonts w:asciiTheme="minorHAnsi" w:hAnsiTheme="minorHAnsi"/>
        </w:rPr>
        <w:t xml:space="preserve"> (cf. Bion, Kaës).</w:t>
      </w:r>
    </w:p>
    <w:p w14:paraId="12B2B5DC" w14:textId="79A32564" w:rsidR="00C5607E" w:rsidRPr="00C5607E" w:rsidRDefault="00C5607E" w:rsidP="00C5607E">
      <w:pPr>
        <w:pStyle w:val="NormalWeb"/>
        <w:numPr>
          <w:ilvl w:val="0"/>
          <w:numId w:val="7"/>
        </w:numPr>
        <w:jc w:val="both"/>
        <w:rPr>
          <w:rFonts w:asciiTheme="minorHAnsi" w:hAnsiTheme="minorHAnsi"/>
        </w:rPr>
      </w:pPr>
      <w:r w:rsidRPr="00C5607E">
        <w:rPr>
          <w:rFonts w:asciiTheme="minorHAnsi" w:hAnsiTheme="minorHAnsi"/>
        </w:rPr>
        <w:t>Systémique</w:t>
      </w:r>
      <w:r w:rsidRPr="00C5607E">
        <w:rPr>
          <w:rFonts w:asciiTheme="minorHAnsi" w:hAnsiTheme="minorHAnsi"/>
        </w:rPr>
        <w:t xml:space="preserve"> ? </w:t>
      </w:r>
      <w:r w:rsidRPr="00C5607E">
        <w:rPr>
          <w:rFonts w:asciiTheme="minorHAnsi" w:hAnsiTheme="minorHAnsi"/>
        </w:rPr>
        <w:t xml:space="preserve"> chef comme </w:t>
      </w:r>
      <w:r w:rsidRPr="00C5607E">
        <w:rPr>
          <w:rStyle w:val="lev"/>
          <w:rFonts w:asciiTheme="minorHAnsi" w:eastAsiaTheme="majorEastAsia" w:hAnsiTheme="minorHAnsi"/>
          <w:b w:val="0"/>
          <w:bCs w:val="0"/>
        </w:rPr>
        <w:t>rôle oscillant</w:t>
      </w:r>
      <w:r w:rsidRPr="00C5607E">
        <w:rPr>
          <w:rFonts w:asciiTheme="minorHAnsi" w:hAnsiTheme="minorHAnsi"/>
        </w:rPr>
        <w:t xml:space="preserve"> entre régulation, canalisation du récit, et objet sacrificiel.</w:t>
      </w:r>
    </w:p>
    <w:p w14:paraId="245366D1" w14:textId="05DA4238" w:rsidR="0087632E" w:rsidRDefault="00826967">
      <w:r>
        <w:rPr>
          <w:rFonts w:eastAsia="Times New Roman" w:cs="Times New Roman"/>
          <w:kern w:val="0"/>
          <w:lang w:eastAsia="fr-FR"/>
          <w14:ligatures w14:val="none"/>
        </w:rPr>
        <w:pict w14:anchorId="71452CF2">
          <v:rect id="_x0000_i1025" style="width:0;height:1.5pt" o:hralign="center" o:hrstd="t" o:hr="t" fillcolor="#a0a0a0" stroked="f"/>
        </w:pict>
      </w:r>
    </w:p>
    <w:p w14:paraId="2494DAC5" w14:textId="2C517C0D" w:rsidR="00A45C89" w:rsidRDefault="00245244">
      <w:r w:rsidRPr="005B1F8B">
        <w:t>J’ai des études en cours qui illustrent le</w:t>
      </w:r>
      <w:r w:rsidR="00C5607E">
        <w:t>s</w:t>
      </w:r>
      <w:r w:rsidRPr="005B1F8B">
        <w:t xml:space="preserve"> phénomène</w:t>
      </w:r>
      <w:r w:rsidR="00C5607E">
        <w:t>s exposés</w:t>
      </w:r>
      <w:r w:rsidRPr="005B1F8B">
        <w:t>, c’est pour bientôt mais j’ai aussi aqua-nécessité et dancefloor. Et puis je crois que pour chacun, il n’y a pas à chercher bien loin pour trouver des exemples </w:t>
      </w:r>
      <w:r w:rsidRPr="005B1F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5B1F8B">
        <w:t xml:space="preserve"> </w:t>
      </w:r>
    </w:p>
    <w:p w14:paraId="4BB74A71" w14:textId="24F6E49D" w:rsidR="00A45C89" w:rsidRPr="00C5607E" w:rsidRDefault="00A45C89" w:rsidP="00C5607E">
      <w:pPr>
        <w:spacing w:before="100" w:beforeAutospacing="1" w:after="100" w:afterAutospacing="1" w:line="240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9F4BBB">
        <w:rPr>
          <w:rFonts w:ascii="Segoe UI Emoji" w:eastAsia="Aptos" w:hAnsi="Segoe UI Emoji" w:cs="Segoe UI Emoji"/>
          <w:sz w:val="32"/>
          <w:szCs w:val="32"/>
        </w:rPr>
        <w:t>🌿</w:t>
      </w:r>
      <w:r w:rsidRPr="009F4BBB">
        <w:rPr>
          <w:rFonts w:ascii="Aptos" w:eastAsia="Aptos" w:hAnsi="Aptos" w:cs="Times New Roman"/>
          <w:b/>
          <w:bCs/>
          <w:color w:val="4C94D8"/>
          <w:sz w:val="32"/>
          <w:szCs w:val="32"/>
        </w:rPr>
        <w:t xml:space="preserve"> </w:t>
      </w:r>
      <w:r w:rsidRPr="00557816">
        <w:rPr>
          <w:rFonts w:ascii="Aptos" w:eastAsia="Aptos" w:hAnsi="Aptos" w:cs="Times New Roman"/>
          <w:b/>
          <w:bCs/>
          <w:color w:val="4C94D8"/>
        </w:rPr>
        <w:t>« Servez-vous, la nature vous l’offre »</w:t>
      </w:r>
      <w:r w:rsidRPr="009F4BBB">
        <w:rPr>
          <w:rFonts w:ascii="Segoe UI Emoji" w:eastAsia="Aptos" w:hAnsi="Segoe UI Emoji" w:cs="Segoe UI Emoji"/>
          <w:sz w:val="32"/>
          <w:szCs w:val="32"/>
        </w:rPr>
        <w:t xml:space="preserve"> </w:t>
      </w:r>
      <w:bookmarkStart w:id="0" w:name="_Hlk198473536"/>
      <w:r w:rsidRPr="009F4BBB">
        <w:rPr>
          <w:rFonts w:ascii="Segoe UI Emoji" w:eastAsia="Aptos" w:hAnsi="Segoe UI Emoji" w:cs="Segoe UI Emoji"/>
          <w:sz w:val="32"/>
          <w:szCs w:val="32"/>
        </w:rPr>
        <w:t>🌿</w:t>
      </w:r>
      <w:bookmarkEnd w:id="0"/>
    </w:p>
    <w:p w14:paraId="51AFA485" w14:textId="77777777" w:rsidR="00A45C89" w:rsidRPr="00F02326" w:rsidRDefault="00A45C89" w:rsidP="00A45C89">
      <w:pPr>
        <w:spacing w:before="240" w:after="100" w:afterAutospacing="1" w:line="360" w:lineRule="auto"/>
        <w:rPr>
          <w:rFonts w:ascii="Aptos" w:eastAsia="Times New Roman" w:hAnsi="Aptos" w:cs="Calibri"/>
          <w:kern w:val="0"/>
          <w:lang w:eastAsia="fr-FR"/>
          <w14:ligatures w14:val="none"/>
        </w:rPr>
      </w:pPr>
      <w:r w:rsidRPr="009F4BBB">
        <w:rPr>
          <w:rFonts w:ascii="Aptos" w:eastAsia="Times New Roman" w:hAnsi="Aptos" w:cs="Calibri"/>
          <w:kern w:val="0"/>
          <w:lang w:eastAsia="fr-FR"/>
          <w14:ligatures w14:val="none"/>
        </w:rPr>
        <w:t>Ce document est libre de tous droits. Les propos tenus n'engagent que son auteur.</w:t>
      </w:r>
    </w:p>
    <w:p w14:paraId="61DFF3DD" w14:textId="592B3D6E" w:rsidR="00A45C89" w:rsidRPr="00A45C89" w:rsidRDefault="00A45C89" w:rsidP="00A45C89">
      <w:pPr>
        <w:spacing w:before="100" w:beforeAutospacing="1" w:after="0" w:line="360" w:lineRule="auto"/>
        <w:jc w:val="center"/>
        <w:rPr>
          <w:rFonts w:ascii="Aptos" w:eastAsia="Times New Roman" w:hAnsi="Aptos" w:cs="Calibri"/>
          <w:kern w:val="0"/>
          <w:lang w:eastAsia="fr-FR"/>
          <w14:ligatures w14:val="none"/>
        </w:rPr>
      </w:pPr>
      <w:r w:rsidRPr="00557816">
        <w:rPr>
          <w:rFonts w:ascii="Aptos" w:eastAsia="Times New Roman" w:hAnsi="Aptos" w:cs="Calibri"/>
          <w:kern w:val="0"/>
          <w:lang w:eastAsia="fr-FR"/>
          <w14:ligatures w14:val="none"/>
        </w:rPr>
        <w:t xml:space="preserve">Marc Oswald, </w:t>
      </w:r>
      <w:r>
        <w:rPr>
          <w:rFonts w:ascii="Aptos" w:eastAsia="Times New Roman" w:hAnsi="Aptos" w:cs="Calibri"/>
          <w:kern w:val="0"/>
          <w:lang w:eastAsia="fr-FR"/>
          <w14:ligatures w14:val="none"/>
        </w:rPr>
        <w:t xml:space="preserve">juin </w:t>
      </w:r>
      <w:r w:rsidRPr="00557816">
        <w:rPr>
          <w:rFonts w:ascii="Aptos" w:eastAsia="Times New Roman" w:hAnsi="Aptos" w:cs="Calibri"/>
          <w:kern w:val="0"/>
          <w:lang w:eastAsia="fr-FR"/>
          <w14:ligatures w14:val="none"/>
        </w:rPr>
        <w:t>2025</w:t>
      </w:r>
    </w:p>
    <w:sectPr w:rsidR="00A45C89" w:rsidRPr="00A45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3904" w14:textId="77777777" w:rsidR="00E6677D" w:rsidRDefault="00E6677D" w:rsidP="00A45C89">
      <w:pPr>
        <w:spacing w:after="0" w:line="240" w:lineRule="auto"/>
      </w:pPr>
      <w:r>
        <w:separator/>
      </w:r>
    </w:p>
  </w:endnote>
  <w:endnote w:type="continuationSeparator" w:id="0">
    <w:p w14:paraId="3D39B3F2" w14:textId="77777777" w:rsidR="00E6677D" w:rsidRDefault="00E6677D" w:rsidP="00A4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372B" w14:textId="6E81556C" w:rsidR="00ED0570" w:rsidRPr="00730888" w:rsidRDefault="00ED0570" w:rsidP="00730888">
    <w:pPr>
      <w:pStyle w:val="Pieddepage"/>
      <w:jc w:val="center"/>
      <w:rPr>
        <w:i/>
        <w:iCs/>
      </w:rPr>
    </w:pPr>
    <w:r w:rsidRPr="00730888">
      <w:rPr>
        <w:i/>
        <w:iCs/>
      </w:rPr>
      <w:t>"Et si la prochaine évolution des organisations ne passait pas par un nouveau modèle, mais par la reconnaissance du récit vivant qui les traverse ?"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A0C8" w14:textId="77777777" w:rsidR="00E6677D" w:rsidRDefault="00E6677D" w:rsidP="00A45C89">
      <w:pPr>
        <w:spacing w:after="0" w:line="240" w:lineRule="auto"/>
      </w:pPr>
      <w:r>
        <w:separator/>
      </w:r>
    </w:p>
  </w:footnote>
  <w:footnote w:type="continuationSeparator" w:id="0">
    <w:p w14:paraId="7E3B075B" w14:textId="77777777" w:rsidR="00E6677D" w:rsidRDefault="00E6677D" w:rsidP="00A4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79E50" w14:textId="52EA5C72" w:rsidR="00A45C89" w:rsidRDefault="00A45C89" w:rsidP="00A45C89">
    <w:pPr>
      <w:pStyle w:val="En-tte"/>
      <w:jc w:val="right"/>
    </w:pPr>
    <w:r>
      <w:t>Article</w:t>
    </w:r>
    <w:r w:rsidR="00AF592F">
      <w:t xml:space="preserve"> - </w:t>
    </w:r>
    <w:r>
      <w:t xml:space="preserve">Traitement du sujet de la gouvernance </w:t>
    </w:r>
    <w:r w:rsidR="00AF592F">
      <w:t xml:space="preserve">- </w:t>
    </w:r>
    <w:r>
      <w:t>MO 06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49BA"/>
    <w:multiLevelType w:val="multilevel"/>
    <w:tmpl w:val="75D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90B14"/>
    <w:multiLevelType w:val="hybridMultilevel"/>
    <w:tmpl w:val="F9CA66A6"/>
    <w:lvl w:ilvl="0" w:tplc="5D340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56CDC"/>
    <w:multiLevelType w:val="hybridMultilevel"/>
    <w:tmpl w:val="0A0A96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D0D2F"/>
    <w:multiLevelType w:val="multilevel"/>
    <w:tmpl w:val="0826E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81ABF"/>
    <w:multiLevelType w:val="hybridMultilevel"/>
    <w:tmpl w:val="C9F2C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A3EA6"/>
    <w:multiLevelType w:val="hybridMultilevel"/>
    <w:tmpl w:val="53CE8D3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F41F04"/>
    <w:multiLevelType w:val="hybridMultilevel"/>
    <w:tmpl w:val="020CD7A8"/>
    <w:lvl w:ilvl="0" w:tplc="BD808BF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96693">
    <w:abstractNumId w:val="2"/>
  </w:num>
  <w:num w:numId="2" w16cid:durableId="985475101">
    <w:abstractNumId w:val="5"/>
  </w:num>
  <w:num w:numId="3" w16cid:durableId="375197635">
    <w:abstractNumId w:val="4"/>
  </w:num>
  <w:num w:numId="4" w16cid:durableId="1084230358">
    <w:abstractNumId w:val="6"/>
  </w:num>
  <w:num w:numId="5" w16cid:durableId="444157237">
    <w:abstractNumId w:val="1"/>
  </w:num>
  <w:num w:numId="6" w16cid:durableId="1292589480">
    <w:abstractNumId w:val="3"/>
  </w:num>
  <w:num w:numId="7" w16cid:durableId="123026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82"/>
    <w:rsid w:val="000059F9"/>
    <w:rsid w:val="000B549C"/>
    <w:rsid w:val="00245244"/>
    <w:rsid w:val="0025305D"/>
    <w:rsid w:val="0026599D"/>
    <w:rsid w:val="003E4655"/>
    <w:rsid w:val="004460F0"/>
    <w:rsid w:val="00581B68"/>
    <w:rsid w:val="005B1F8B"/>
    <w:rsid w:val="00645D7A"/>
    <w:rsid w:val="006E648A"/>
    <w:rsid w:val="00730888"/>
    <w:rsid w:val="0074028D"/>
    <w:rsid w:val="00826967"/>
    <w:rsid w:val="0087632E"/>
    <w:rsid w:val="008D5A82"/>
    <w:rsid w:val="00991A14"/>
    <w:rsid w:val="00A26583"/>
    <w:rsid w:val="00A45C89"/>
    <w:rsid w:val="00AC4E68"/>
    <w:rsid w:val="00AF03AA"/>
    <w:rsid w:val="00AF592F"/>
    <w:rsid w:val="00B26CE9"/>
    <w:rsid w:val="00C149E0"/>
    <w:rsid w:val="00C5607E"/>
    <w:rsid w:val="00C80DF1"/>
    <w:rsid w:val="00DD751C"/>
    <w:rsid w:val="00E52715"/>
    <w:rsid w:val="00E6485E"/>
    <w:rsid w:val="00E6677D"/>
    <w:rsid w:val="00E8370B"/>
    <w:rsid w:val="00ED0570"/>
    <w:rsid w:val="00F864DA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A2E0"/>
  <w15:chartTrackingRefBased/>
  <w15:docId w15:val="{42DE4699-9A6D-48E1-8256-4C8FB462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5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5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5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5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5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5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5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5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5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5A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5A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5A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5A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5A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5A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5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5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5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5A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5A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5A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5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5A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5A8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4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C89"/>
  </w:style>
  <w:style w:type="paragraph" w:styleId="Pieddepage">
    <w:name w:val="footer"/>
    <w:basedOn w:val="Normal"/>
    <w:link w:val="PieddepageCar"/>
    <w:uiPriority w:val="99"/>
    <w:unhideWhenUsed/>
    <w:rsid w:val="00A4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C89"/>
  </w:style>
  <w:style w:type="paragraph" w:styleId="NormalWeb">
    <w:name w:val="Normal (Web)"/>
    <w:basedOn w:val="Normal"/>
    <w:uiPriority w:val="99"/>
    <w:unhideWhenUsed/>
    <w:rsid w:val="00C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5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6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Oswald</dc:creator>
  <cp:keywords/>
  <dc:description/>
  <cp:lastModifiedBy>Marc Oswald</cp:lastModifiedBy>
  <cp:revision>18</cp:revision>
  <cp:lastPrinted>2025-06-09T18:07:00Z</cp:lastPrinted>
  <dcterms:created xsi:type="dcterms:W3CDTF">2025-06-09T14:53:00Z</dcterms:created>
  <dcterms:modified xsi:type="dcterms:W3CDTF">2025-06-09T18:08:00Z</dcterms:modified>
</cp:coreProperties>
</file>